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4C40F" w14:textId="77777777" w:rsidR="00D67BB4" w:rsidRPr="00D67BB4" w:rsidRDefault="00D67BB4" w:rsidP="00D67BB4">
      <w:pPr>
        <w:jc w:val="both"/>
      </w:pPr>
    </w:p>
    <w:p w14:paraId="48E2541B" w14:textId="7DBCDA2E" w:rsidR="00A722FA" w:rsidRDefault="00AC2C23" w:rsidP="00A722FA">
      <w:pPr>
        <w:jc w:val="center"/>
        <w:rPr>
          <w:b/>
          <w:sz w:val="28"/>
          <w:szCs w:val="28"/>
        </w:rPr>
      </w:pPr>
      <w:r>
        <w:rPr>
          <w:b/>
          <w:sz w:val="28"/>
          <w:szCs w:val="28"/>
        </w:rPr>
        <w:t xml:space="preserve">Modélisation et analyse des </w:t>
      </w:r>
      <w:r w:rsidR="00D67BB4">
        <w:rPr>
          <w:b/>
          <w:sz w:val="28"/>
          <w:szCs w:val="28"/>
        </w:rPr>
        <w:t>SED</w:t>
      </w:r>
      <w:r w:rsidR="00D67BB4">
        <w:rPr>
          <w:b/>
          <w:sz w:val="28"/>
          <w:szCs w:val="28"/>
        </w:rPr>
        <w:br/>
        <w:t>modélisés par des</w:t>
      </w:r>
      <w:r w:rsidR="002C6786">
        <w:rPr>
          <w:b/>
          <w:sz w:val="28"/>
          <w:szCs w:val="28"/>
        </w:rPr>
        <w:t xml:space="preserve"> réseaux de Petri colorés (</w:t>
      </w:r>
      <w:proofErr w:type="spellStart"/>
      <w:r w:rsidR="00983F41">
        <w:rPr>
          <w:b/>
          <w:sz w:val="28"/>
          <w:szCs w:val="28"/>
        </w:rPr>
        <w:t>RdPC</w:t>
      </w:r>
      <w:proofErr w:type="spellEnd"/>
      <w:r w:rsidR="00E02A00">
        <w:rPr>
          <w:b/>
          <w:sz w:val="28"/>
          <w:szCs w:val="28"/>
        </w:rPr>
        <w:t>)</w:t>
      </w:r>
      <w:r w:rsidR="00983F41">
        <w:rPr>
          <w:rStyle w:val="Appelnotedebasdep"/>
          <w:b/>
          <w:sz w:val="28"/>
          <w:szCs w:val="28"/>
        </w:rPr>
        <w:footnoteReference w:id="1"/>
      </w:r>
    </w:p>
    <w:p w14:paraId="2DC175CA" w14:textId="77777777" w:rsidR="00A722FA" w:rsidRDefault="00A722FA" w:rsidP="00A722FA">
      <w:pPr>
        <w:jc w:val="both"/>
      </w:pPr>
    </w:p>
    <w:p w14:paraId="71D08206" w14:textId="77777777" w:rsidR="0012421A" w:rsidRDefault="0012421A" w:rsidP="00A722FA">
      <w:pPr>
        <w:jc w:val="both"/>
      </w:pPr>
    </w:p>
    <w:p w14:paraId="6719107F" w14:textId="34860B61" w:rsidR="003922B2" w:rsidRDefault="00A722FA" w:rsidP="00A722FA">
      <w:pPr>
        <w:jc w:val="both"/>
      </w:pPr>
      <w:r w:rsidRPr="00A722FA">
        <w:rPr>
          <w:b/>
        </w:rPr>
        <w:t>Objec</w:t>
      </w:r>
      <w:r w:rsidR="00D67BB4">
        <w:rPr>
          <w:b/>
        </w:rPr>
        <w:t>tif :</w:t>
      </w:r>
      <w:r w:rsidR="00D67BB4" w:rsidRPr="00D67BB4">
        <w:t xml:space="preserve"> </w:t>
      </w:r>
      <w:r w:rsidR="00B261D9">
        <w:t>L’</w:t>
      </w:r>
      <w:r w:rsidR="00793FCD">
        <w:t xml:space="preserve">objectif de ce TP </w:t>
      </w:r>
      <w:r w:rsidR="00D67BB4">
        <w:t>concerne le</w:t>
      </w:r>
      <w:r w:rsidR="002C6786">
        <w:t xml:space="preserve"> développement d’un modèle </w:t>
      </w:r>
      <w:proofErr w:type="spellStart"/>
      <w:r w:rsidR="002C6786">
        <w:t>RdPC</w:t>
      </w:r>
      <w:proofErr w:type="spellEnd"/>
      <w:r w:rsidR="002C6786">
        <w:t xml:space="preserve"> d’un </w:t>
      </w:r>
      <w:r w:rsidR="00D67BB4">
        <w:t>système à évé</w:t>
      </w:r>
      <w:r w:rsidR="006A2915">
        <w:t>nements discrets dans le b</w:t>
      </w:r>
      <w:r w:rsidR="00793FCD">
        <w:t xml:space="preserve">ut d’analyser son comportement en vérifiant </w:t>
      </w:r>
      <w:r w:rsidR="006A2915">
        <w:t>ses propriétés</w:t>
      </w:r>
      <w:r w:rsidR="002C6786">
        <w:t>.</w:t>
      </w:r>
    </w:p>
    <w:p w14:paraId="6E4660F1" w14:textId="77777777" w:rsidR="006A13B2" w:rsidRPr="006A13B2" w:rsidRDefault="006A13B2" w:rsidP="006A13B2">
      <w:pPr>
        <w:jc w:val="both"/>
        <w:rPr>
          <w:b/>
        </w:rPr>
      </w:pPr>
      <w:r w:rsidRPr="006A13B2">
        <w:rPr>
          <w:b/>
        </w:rPr>
        <w:t>Mots clés :</w:t>
      </w:r>
    </w:p>
    <w:p w14:paraId="3123546A" w14:textId="77777777" w:rsidR="00793FCD" w:rsidRDefault="006A13B2" w:rsidP="002C6786">
      <w:pPr>
        <w:pStyle w:val="Pardeliste"/>
        <w:numPr>
          <w:ilvl w:val="0"/>
          <w:numId w:val="11"/>
        </w:numPr>
        <w:jc w:val="both"/>
      </w:pPr>
      <w:proofErr w:type="spellStart"/>
      <w:r>
        <w:t>RdP</w:t>
      </w:r>
      <w:proofErr w:type="spellEnd"/>
      <w:r>
        <w:t xml:space="preserve"> avec jetons</w:t>
      </w:r>
      <w:r w:rsidR="00793FCD">
        <w:t xml:space="preserve"> non colorés et colorés</w:t>
      </w:r>
    </w:p>
    <w:p w14:paraId="69EDB521" w14:textId="77777777" w:rsidR="00793FCD" w:rsidRDefault="00793FCD" w:rsidP="002C6786">
      <w:pPr>
        <w:pStyle w:val="Pardeliste"/>
        <w:numPr>
          <w:ilvl w:val="0"/>
          <w:numId w:val="11"/>
        </w:numPr>
        <w:jc w:val="both"/>
      </w:pPr>
      <w:r>
        <w:t>Simulation pas à pas</w:t>
      </w:r>
    </w:p>
    <w:p w14:paraId="25B287E7" w14:textId="281A5921" w:rsidR="006A13B2" w:rsidRDefault="00793FCD" w:rsidP="002C6786">
      <w:pPr>
        <w:pStyle w:val="Pardeliste"/>
        <w:numPr>
          <w:ilvl w:val="0"/>
          <w:numId w:val="11"/>
        </w:numPr>
        <w:jc w:val="both"/>
      </w:pPr>
      <w:r>
        <w:t xml:space="preserve">Graphe de marquages, </w:t>
      </w:r>
      <w:r w:rsidR="006A13B2">
        <w:t>Vérification de</w:t>
      </w:r>
      <w:r w:rsidR="002C6786">
        <w:t xml:space="preserve">s </w:t>
      </w:r>
      <w:r w:rsidR="006A13B2">
        <w:t>propriété</w:t>
      </w:r>
      <w:r w:rsidR="00C03EF0">
        <w:t>s</w:t>
      </w:r>
    </w:p>
    <w:p w14:paraId="20C9892F" w14:textId="62828EFE" w:rsidR="006A13B2" w:rsidRDefault="002C6786" w:rsidP="002C6786">
      <w:pPr>
        <w:pStyle w:val="Pardeliste"/>
        <w:numPr>
          <w:ilvl w:val="0"/>
          <w:numId w:val="11"/>
        </w:numPr>
        <w:jc w:val="both"/>
      </w:pPr>
      <w:r>
        <w:t>Hiérarchie</w:t>
      </w:r>
    </w:p>
    <w:p w14:paraId="479ABCC4" w14:textId="77777777" w:rsidR="003922B2" w:rsidRDefault="003922B2" w:rsidP="00A722FA">
      <w:pPr>
        <w:jc w:val="both"/>
      </w:pPr>
    </w:p>
    <w:p w14:paraId="29D2A64E" w14:textId="77777777" w:rsidR="00793FCD" w:rsidRDefault="00793FCD" w:rsidP="00793FCD"/>
    <w:p w14:paraId="1142D435" w14:textId="77777777" w:rsidR="00793FCD" w:rsidRPr="000B33F3" w:rsidRDefault="00793FCD" w:rsidP="00793FCD">
      <w:pPr>
        <w:shd w:val="clear" w:color="FFFFFF" w:fill="C0C0C0"/>
        <w:rPr>
          <w:sz w:val="16"/>
        </w:rPr>
      </w:pPr>
    </w:p>
    <w:p w14:paraId="4BD3AEE0" w14:textId="4F16784E" w:rsidR="00793FCD" w:rsidRDefault="00793FCD" w:rsidP="00793FCD">
      <w:pPr>
        <w:pStyle w:val="Titre4"/>
      </w:pPr>
      <w:r>
        <w:t>Ouvrons une connexion </w:t>
      </w:r>
      <w:r w:rsidR="00BE3514">
        <w:t>!</w:t>
      </w:r>
    </w:p>
    <w:p w14:paraId="12E89501" w14:textId="77777777" w:rsidR="00793FCD" w:rsidRDefault="00793FCD" w:rsidP="00793FCD">
      <w:pPr>
        <w:shd w:val="clear" w:color="FFFFFF" w:fill="C0C0C0"/>
        <w:rPr>
          <w:sz w:val="16"/>
        </w:rPr>
      </w:pPr>
    </w:p>
    <w:p w14:paraId="7FA901BB" w14:textId="77777777" w:rsidR="00793FCD" w:rsidRDefault="00793FCD" w:rsidP="00793FCD">
      <w:pPr>
        <w:jc w:val="both"/>
      </w:pPr>
    </w:p>
    <w:p w14:paraId="11B44FE2" w14:textId="458D5D00" w:rsidR="00793FCD" w:rsidRDefault="00793FCD" w:rsidP="00793FCD">
      <w:pPr>
        <w:jc w:val="both"/>
      </w:pPr>
      <w:r>
        <w:t xml:space="preserve">Considérons deux processus (applications) qui sont exécutés sur deux ordinateurs distants connectés par un réseau. Les deux processus ont besoin de communiquer, mais pour que cette communication devienne possible </w:t>
      </w:r>
      <w:r w:rsidR="00BE3514">
        <w:t>sans collision</w:t>
      </w:r>
      <w:r w:rsidR="00465C38">
        <w:t xml:space="preserve">s </w:t>
      </w:r>
      <w:r w:rsidR="00BE3514">
        <w:t>sur le réseau (mé</w:t>
      </w:r>
      <w:r w:rsidR="00465C38">
        <w:t xml:space="preserve">dium de communication partagé), </w:t>
      </w:r>
      <w:r>
        <w:t>une étape préalable d’ouverture de connexion est nécessaire.</w:t>
      </w:r>
    </w:p>
    <w:p w14:paraId="4D69489F" w14:textId="77777777" w:rsidR="00793FCD" w:rsidRDefault="00793FCD" w:rsidP="00793FCD">
      <w:pPr>
        <w:jc w:val="both"/>
      </w:pPr>
      <w:r>
        <w:t>Considérons le protocole suivant de gestion de connexion : chacun de deux processus P</w:t>
      </w:r>
      <w:r w:rsidRPr="00BE3514">
        <w:rPr>
          <w:vertAlign w:val="subscript"/>
        </w:rPr>
        <w:t>1</w:t>
      </w:r>
      <w:r>
        <w:t xml:space="preserve"> et P</w:t>
      </w:r>
      <w:r w:rsidRPr="00BE3514">
        <w:rPr>
          <w:vertAlign w:val="subscript"/>
        </w:rPr>
        <w:t>2</w:t>
      </w:r>
      <w:r>
        <w:t xml:space="preserve"> peuvent initialiser l’ouverture d’une connexion. Un premier processus (P</w:t>
      </w:r>
      <w:r w:rsidRPr="00BE3514">
        <w:rPr>
          <w:vertAlign w:val="subscript"/>
        </w:rPr>
        <w:t>1</w:t>
      </w:r>
      <w:r>
        <w:t xml:space="preserve"> ou P</w:t>
      </w:r>
      <w:r w:rsidRPr="00BE3514">
        <w:rPr>
          <w:vertAlign w:val="subscript"/>
        </w:rPr>
        <w:t>2</w:t>
      </w:r>
      <w:r>
        <w:t>) envoie un message de demande d’ouverture vers le deuxième processus. A la réception de ce message le deuxième processus ouvre la connexion tout en envoyant un acquittement vers le premier processus. A la réception de l’acquittement le premier processus ouvre à son tour la connexion. La connexion reste ouverte tant qu’une demande de fermeture n’est pas initialisée. Pour simplifier, dans un premier temps, considérons que seulement le premier processus possède le droit de fermer la connexion ouverte en envoyant un message de demande de fermeture. A la réception de ce message le processus P</w:t>
      </w:r>
      <w:r w:rsidRPr="00BE3514">
        <w:rPr>
          <w:vertAlign w:val="subscript"/>
        </w:rPr>
        <w:t>2</w:t>
      </w:r>
      <w:r>
        <w:t xml:space="preserve"> ferme la connexion pour sa part, tout en envoyant un acquittement vers P</w:t>
      </w:r>
      <w:r w:rsidRPr="00BE3514">
        <w:rPr>
          <w:vertAlign w:val="subscript"/>
        </w:rPr>
        <w:t>1</w:t>
      </w:r>
      <w:r>
        <w:t>. Lorsqu’il reçoit l’acquittement, P</w:t>
      </w:r>
      <w:r w:rsidRPr="00BE3514">
        <w:rPr>
          <w:vertAlign w:val="subscript"/>
        </w:rPr>
        <w:t>1</w:t>
      </w:r>
      <w:r>
        <w:t xml:space="preserve"> ferme également la connexion de sa part.</w:t>
      </w:r>
    </w:p>
    <w:p w14:paraId="5B13EC74" w14:textId="77777777" w:rsidR="00793FCD" w:rsidRDefault="00793FCD" w:rsidP="00793FCD">
      <w:pPr>
        <w:jc w:val="both"/>
      </w:pPr>
    </w:p>
    <w:p w14:paraId="2662FF2D" w14:textId="77777777" w:rsidR="00793FCD" w:rsidRDefault="00793FCD" w:rsidP="00793FCD">
      <w:pPr>
        <w:numPr>
          <w:ilvl w:val="0"/>
          <w:numId w:val="7"/>
        </w:numPr>
        <w:tabs>
          <w:tab w:val="clear" w:pos="720"/>
          <w:tab w:val="num" w:pos="284"/>
        </w:tabs>
        <w:ind w:left="284" w:hanging="284"/>
        <w:jc w:val="both"/>
      </w:pPr>
      <w:r>
        <w:t>Modéliser ce protocole de gestion de connexion par un réseau de Petri. Vérifier les propriétés du modèle et par conséquent le fonctionnement du protocole.</w:t>
      </w:r>
    </w:p>
    <w:p w14:paraId="3EE41D71" w14:textId="32FC6B13" w:rsidR="00793FCD" w:rsidRDefault="00793FCD" w:rsidP="00793FCD">
      <w:pPr>
        <w:numPr>
          <w:ilvl w:val="0"/>
          <w:numId w:val="7"/>
        </w:numPr>
        <w:tabs>
          <w:tab w:val="clear" w:pos="720"/>
          <w:tab w:val="num" w:pos="284"/>
        </w:tabs>
        <w:ind w:left="284" w:hanging="284"/>
        <w:jc w:val="both"/>
      </w:pPr>
      <w:r>
        <w:t xml:space="preserve">Afin de simplifier ce modèle et de le rendre générique, proposer un modèle réseau de Petri hiérarchique. On considère maintenant que les deux processus peuvent </w:t>
      </w:r>
      <w:r w:rsidR="00882FA3">
        <w:t xml:space="preserve">tous les deux </w:t>
      </w:r>
      <w:r>
        <w:t>initialiser la fermeture de la connexion. Vérifier les propriétés du modèle et par conséquent le fonctionnement du protocole.</w:t>
      </w:r>
      <w:bookmarkStart w:id="0" w:name="_GoBack"/>
      <w:bookmarkEnd w:id="0"/>
    </w:p>
    <w:p w14:paraId="504A4573" w14:textId="1F3C6054" w:rsidR="00793FCD" w:rsidRPr="00E04E7A" w:rsidRDefault="00793FCD" w:rsidP="00793FCD">
      <w:pPr>
        <w:numPr>
          <w:ilvl w:val="0"/>
          <w:numId w:val="7"/>
        </w:numPr>
        <w:tabs>
          <w:tab w:val="clear" w:pos="720"/>
          <w:tab w:val="num" w:pos="284"/>
        </w:tabs>
        <w:ind w:left="284" w:hanging="284"/>
        <w:jc w:val="both"/>
      </w:pPr>
      <w:r>
        <w:t xml:space="preserve">Proposer une amélioration du protocole afin d’obtenir un fonctionnement correct. Modifier le réseau de Petri pour refléter cette amélioration. Vérifier à nouveau les propriétés du modèle et par conséquent le fonctionnement </w:t>
      </w:r>
      <w:r w:rsidR="00BE3514">
        <w:t>de ce système.</w:t>
      </w:r>
    </w:p>
    <w:p w14:paraId="46182420" w14:textId="77777777" w:rsidR="00793FCD" w:rsidRDefault="00793FCD" w:rsidP="00A722FA">
      <w:pPr>
        <w:jc w:val="both"/>
      </w:pPr>
    </w:p>
    <w:p w14:paraId="1CA122F1" w14:textId="6A483A40" w:rsidR="00BE3514" w:rsidRDefault="00BE3514">
      <w:r>
        <w:br w:type="page"/>
      </w:r>
    </w:p>
    <w:p w14:paraId="30933350" w14:textId="77777777" w:rsidR="00BE3514" w:rsidRPr="000B33F3" w:rsidRDefault="00BE3514" w:rsidP="00BE3514">
      <w:pPr>
        <w:shd w:val="clear" w:color="FFFFFF" w:fill="C0C0C0"/>
        <w:rPr>
          <w:sz w:val="16"/>
        </w:rPr>
      </w:pPr>
    </w:p>
    <w:p w14:paraId="1A24537D" w14:textId="707833DD" w:rsidR="00BE3514" w:rsidRDefault="00BE3514" w:rsidP="00BE3514">
      <w:pPr>
        <w:pStyle w:val="Titre4"/>
      </w:pPr>
      <w:r>
        <w:t>Compteurs électriques intelligents !</w:t>
      </w:r>
    </w:p>
    <w:p w14:paraId="7EA3AA90" w14:textId="77777777" w:rsidR="00BE3514" w:rsidRDefault="00BE3514" w:rsidP="00BE3514">
      <w:pPr>
        <w:shd w:val="clear" w:color="FFFFFF" w:fill="C0C0C0"/>
        <w:rPr>
          <w:sz w:val="16"/>
        </w:rPr>
      </w:pPr>
    </w:p>
    <w:p w14:paraId="6FEF8AE1" w14:textId="77777777" w:rsidR="00AC2C23" w:rsidRDefault="00AC2C23" w:rsidP="00A722FA">
      <w:pPr>
        <w:jc w:val="both"/>
      </w:pPr>
    </w:p>
    <w:p w14:paraId="2C123309" w14:textId="478E57CE" w:rsidR="00BE3514" w:rsidRDefault="00345F85" w:rsidP="00A722FA">
      <w:pPr>
        <w:jc w:val="both"/>
      </w:pPr>
      <w:r>
        <w:t xml:space="preserve">Dans le </w:t>
      </w:r>
      <w:r w:rsidR="002849E2">
        <w:t>cadre de la « ville intelligente »</w:t>
      </w:r>
      <w:r w:rsidR="002849E2" w:rsidRPr="00345F85">
        <w:rPr>
          <w:rStyle w:val="Appelnotedebasdep"/>
          <w:sz w:val="28"/>
          <w:szCs w:val="28"/>
        </w:rPr>
        <w:footnoteReference w:id="2"/>
      </w:r>
      <w:r w:rsidR="002849E2">
        <w:t>, on considère un système de relève de la consommation d’énergie électrique à distance</w:t>
      </w:r>
      <w:r w:rsidR="002849E2" w:rsidRPr="00345F85">
        <w:rPr>
          <w:rStyle w:val="Appelnotedebasdep"/>
          <w:sz w:val="28"/>
          <w:szCs w:val="28"/>
        </w:rPr>
        <w:footnoteReference w:id="3"/>
      </w:r>
      <w:r w:rsidR="002849E2">
        <w:t>.</w:t>
      </w:r>
      <w:r w:rsidR="004965C7">
        <w:t xml:space="preserve"> Les compteurs électriques intelligents sont connectés à un serveur du gestionnaire du réseau de distribution d’électricité. Ce serveur exécute deux tâches</w:t>
      </w:r>
      <w:r w:rsidR="00465C38">
        <w:t xml:space="preserve"> (exécutés par deux applications différentes)</w:t>
      </w:r>
      <w:r w:rsidR="00A75C0F" w:rsidRPr="00A75C0F">
        <w:rPr>
          <w:rStyle w:val="Appelnotedebasdep"/>
          <w:sz w:val="28"/>
          <w:szCs w:val="28"/>
        </w:rPr>
        <w:t xml:space="preserve"> </w:t>
      </w:r>
      <w:r w:rsidR="00A75C0F" w:rsidRPr="00345F85">
        <w:rPr>
          <w:rStyle w:val="Appelnotedebasdep"/>
          <w:sz w:val="28"/>
          <w:szCs w:val="28"/>
        </w:rPr>
        <w:footnoteReference w:id="4"/>
      </w:r>
      <w:r w:rsidR="00465C38">
        <w:t> :</w:t>
      </w:r>
    </w:p>
    <w:p w14:paraId="6D42F3CC" w14:textId="654FAF87" w:rsidR="004965C7" w:rsidRDefault="00465C38" w:rsidP="003F3AA9">
      <w:pPr>
        <w:pStyle w:val="Pardeliste"/>
        <w:numPr>
          <w:ilvl w:val="0"/>
          <w:numId w:val="15"/>
        </w:numPr>
        <w:jc w:val="both"/>
      </w:pPr>
      <w:r>
        <w:t xml:space="preserve">relève </w:t>
      </w:r>
      <w:r w:rsidR="004965C7">
        <w:t>de la consommation d’électricité</w:t>
      </w:r>
      <w:r>
        <w:t> ;</w:t>
      </w:r>
    </w:p>
    <w:p w14:paraId="3D0DB36C" w14:textId="756A98D2" w:rsidR="00465C38" w:rsidRDefault="00465C38" w:rsidP="003F3AA9">
      <w:pPr>
        <w:pStyle w:val="Pardeliste"/>
        <w:numPr>
          <w:ilvl w:val="0"/>
          <w:numId w:val="15"/>
        </w:numPr>
        <w:jc w:val="both"/>
      </w:pPr>
      <w:r>
        <w:t>surveillance de l’état de bon fonctionnement des compteurs distants.</w:t>
      </w:r>
    </w:p>
    <w:p w14:paraId="1107DB09" w14:textId="1E6897DD" w:rsidR="00465C38" w:rsidRDefault="00465C38" w:rsidP="00465C38">
      <w:pPr>
        <w:jc w:val="both"/>
      </w:pPr>
      <w:r>
        <w:t>Toutes les communications entre le serveur et les compteurs et vice-versa s’effectuent après une ouverture préalable d’une connexion.</w:t>
      </w:r>
    </w:p>
    <w:p w14:paraId="7A25FD05" w14:textId="3FE0A118" w:rsidR="00465C38" w:rsidRDefault="003F3AA9" w:rsidP="00465C38">
      <w:pPr>
        <w:jc w:val="both"/>
      </w:pPr>
      <w:r>
        <w:t xml:space="preserve">1. </w:t>
      </w:r>
      <w:r w:rsidR="00465C38">
        <w:t>Le relevé de la consommation d’électricité</w:t>
      </w:r>
      <w:r>
        <w:t xml:space="preserve"> s’effectue de la manière suivante :</w:t>
      </w:r>
    </w:p>
    <w:p w14:paraId="3A28D821" w14:textId="740935A6" w:rsidR="003F3AA9" w:rsidRDefault="003F3AA9" w:rsidP="003F3AA9">
      <w:pPr>
        <w:pStyle w:val="Pardeliste"/>
        <w:numPr>
          <w:ilvl w:val="0"/>
          <w:numId w:val="13"/>
        </w:numPr>
        <w:jc w:val="both"/>
      </w:pPr>
      <w:r>
        <w:t>le serveur interroge un premier compteur</w:t>
      </w:r>
    </w:p>
    <w:p w14:paraId="768092E4" w14:textId="097ACE72" w:rsidR="003F3AA9" w:rsidRDefault="003F3AA9" w:rsidP="003F3AA9">
      <w:pPr>
        <w:pStyle w:val="Pardeliste"/>
        <w:numPr>
          <w:ilvl w:val="1"/>
          <w:numId w:val="14"/>
        </w:numPr>
        <w:jc w:val="both"/>
      </w:pPr>
      <w:r>
        <w:t>le serveur ouvre une connexion avec un compteur</w:t>
      </w:r>
    </w:p>
    <w:p w14:paraId="548848E5" w14:textId="461B4EFC" w:rsidR="003F3AA9" w:rsidRDefault="003F3AA9" w:rsidP="003F3AA9">
      <w:pPr>
        <w:pStyle w:val="Pardeliste"/>
        <w:numPr>
          <w:ilvl w:val="1"/>
          <w:numId w:val="14"/>
        </w:numPr>
        <w:jc w:val="both"/>
      </w:pPr>
      <w:r>
        <w:t xml:space="preserve">une fois la connexion ouverte, le </w:t>
      </w:r>
      <w:r w:rsidR="00EF3BFC">
        <w:t xml:space="preserve">serveur envoie une requête au compteur pour lui demander </w:t>
      </w:r>
      <w:r>
        <w:t>les mesures suivantes : la consommation courante, ainsi que la consommation depuis le début de la journée</w:t>
      </w:r>
    </w:p>
    <w:p w14:paraId="20B1FBA1" w14:textId="670F2069" w:rsidR="00EF3BFC" w:rsidRDefault="00EF3BFC" w:rsidP="003F3AA9">
      <w:pPr>
        <w:pStyle w:val="Pardeliste"/>
        <w:numPr>
          <w:ilvl w:val="1"/>
          <w:numId w:val="14"/>
        </w:numPr>
        <w:jc w:val="both"/>
      </w:pPr>
      <w:r>
        <w:t>le compteur répond en transmettant ses mesures</w:t>
      </w:r>
    </w:p>
    <w:p w14:paraId="5AE3844F" w14:textId="6BBA8EF1" w:rsidR="003F3AA9" w:rsidRDefault="003F3AA9" w:rsidP="003F3AA9">
      <w:pPr>
        <w:pStyle w:val="Pardeliste"/>
        <w:numPr>
          <w:ilvl w:val="1"/>
          <w:numId w:val="14"/>
        </w:numPr>
        <w:jc w:val="both"/>
      </w:pPr>
      <w:r>
        <w:t>le serveur ferme la connexion avec le compteur</w:t>
      </w:r>
    </w:p>
    <w:p w14:paraId="6DEE5833" w14:textId="3D71F42A" w:rsidR="003F3AA9" w:rsidRDefault="003F3AA9" w:rsidP="003F3AA9">
      <w:pPr>
        <w:pStyle w:val="Pardeliste"/>
        <w:numPr>
          <w:ilvl w:val="0"/>
          <w:numId w:val="13"/>
        </w:numPr>
        <w:jc w:val="both"/>
      </w:pPr>
      <w:r>
        <w:t>le serveur interroge ensuite, de manière itérative, les autres compteurs connectés au réseau en suivant le même protocole de fonctionnement décrit précédemment.</w:t>
      </w:r>
    </w:p>
    <w:p w14:paraId="7EE1F49C" w14:textId="77777777" w:rsidR="003F3AA9" w:rsidRPr="00A75C0F" w:rsidRDefault="003F3AA9" w:rsidP="003F3AA9">
      <w:pPr>
        <w:jc w:val="both"/>
        <w:rPr>
          <w:sz w:val="16"/>
          <w:szCs w:val="16"/>
        </w:rPr>
      </w:pPr>
    </w:p>
    <w:p w14:paraId="6A743791" w14:textId="77777777" w:rsidR="003F3AA9" w:rsidRDefault="003F3AA9" w:rsidP="00A722FA">
      <w:pPr>
        <w:jc w:val="both"/>
      </w:pPr>
      <w:r>
        <w:t>2. Pour informer sur son état de fonctionnement, un compteur :</w:t>
      </w:r>
    </w:p>
    <w:p w14:paraId="4546AB84" w14:textId="282F647D" w:rsidR="004965C7" w:rsidRDefault="003F3AA9" w:rsidP="00EF3BFC">
      <w:pPr>
        <w:pStyle w:val="Pardeliste"/>
        <w:numPr>
          <w:ilvl w:val="0"/>
          <w:numId w:val="17"/>
        </w:numPr>
        <w:jc w:val="both"/>
      </w:pPr>
      <w:r>
        <w:t>ouvre d’abord une connexion avec le serveur</w:t>
      </w:r>
    </w:p>
    <w:p w14:paraId="73333436" w14:textId="1A366BE0" w:rsidR="00EF3BFC" w:rsidRDefault="003F3AA9" w:rsidP="00EF3BFC">
      <w:pPr>
        <w:pStyle w:val="Pardeliste"/>
        <w:numPr>
          <w:ilvl w:val="0"/>
          <w:numId w:val="17"/>
        </w:numPr>
        <w:jc w:val="both"/>
      </w:pPr>
      <w:r>
        <w:t>transmet au serveur un message en l’</w:t>
      </w:r>
      <w:r w:rsidR="00EF3BFC">
        <w:t>informant de son état ; le serveur répond par un acquittement signifiant la bonne réception du message ; cet acquittement vaut également une demande de fermeture de la connexion</w:t>
      </w:r>
    </w:p>
    <w:p w14:paraId="7BD76D2C" w14:textId="244CBC4B" w:rsidR="00EF3BFC" w:rsidRDefault="00EF3BFC" w:rsidP="00EF3BFC">
      <w:pPr>
        <w:pStyle w:val="Pardeliste"/>
        <w:numPr>
          <w:ilvl w:val="0"/>
          <w:numId w:val="17"/>
        </w:numPr>
        <w:jc w:val="both"/>
      </w:pPr>
      <w:r>
        <w:t>ferme la connexion.</w:t>
      </w:r>
    </w:p>
    <w:p w14:paraId="70B32985" w14:textId="77777777" w:rsidR="00EF3BFC" w:rsidRPr="00A75C0F" w:rsidRDefault="00EF3BFC" w:rsidP="00EF3BFC">
      <w:pPr>
        <w:jc w:val="both"/>
        <w:rPr>
          <w:sz w:val="16"/>
          <w:szCs w:val="16"/>
        </w:rPr>
      </w:pPr>
    </w:p>
    <w:p w14:paraId="2ED4BD27" w14:textId="266C67A4" w:rsidR="00EF3BFC" w:rsidRDefault="00EF3BFC" w:rsidP="00EF3BFC">
      <w:pPr>
        <w:jc w:val="both"/>
      </w:pPr>
      <w:r>
        <w:t xml:space="preserve">Afin de gérer le bon fonctionnement de ces échanges, c’est le serveur qui détient en premier le droit d’interroger les compteurs. Une fois interroge tous les compteurs, il cède </w:t>
      </w:r>
      <w:r w:rsidR="001F56E0">
        <w:t>c</w:t>
      </w:r>
      <w:r>
        <w:t>e droit à un premier compteur, afin que celui-ci</w:t>
      </w:r>
      <w:r w:rsidR="001F56E0">
        <w:t xml:space="preserve"> puisse informer sur son état. Ensuite, ce premier compteur cède à son tour ce droit au compteur suivant et ainsi de suite. Le dernier compteur retransmet ce droit au serveur et le processus peut ainsi recommencer.</w:t>
      </w:r>
    </w:p>
    <w:p w14:paraId="4FA274EC" w14:textId="77777777" w:rsidR="001F56E0" w:rsidRPr="00A75C0F" w:rsidRDefault="001F56E0" w:rsidP="00EF3BFC">
      <w:pPr>
        <w:jc w:val="both"/>
        <w:rPr>
          <w:sz w:val="16"/>
          <w:szCs w:val="16"/>
        </w:rPr>
      </w:pPr>
    </w:p>
    <w:p w14:paraId="27D0B341" w14:textId="3B14DC38" w:rsidR="001F56E0" w:rsidRDefault="001F56E0" w:rsidP="00EF3BFC">
      <w:pPr>
        <w:jc w:val="both"/>
      </w:pPr>
      <w:r>
        <w:t>On considère que le système de relève automatique est constitué d’un serveur et de deux compteurs</w:t>
      </w:r>
      <w:r w:rsidRPr="00345F85">
        <w:rPr>
          <w:rStyle w:val="Appelnotedebasdep"/>
          <w:sz w:val="28"/>
          <w:szCs w:val="28"/>
        </w:rPr>
        <w:footnoteReference w:id="5"/>
      </w:r>
      <w:r>
        <w:t>.</w:t>
      </w:r>
    </w:p>
    <w:p w14:paraId="513CACEC" w14:textId="77777777" w:rsidR="00BE3514" w:rsidRPr="00A75C0F" w:rsidRDefault="00BE3514" w:rsidP="00A722FA">
      <w:pPr>
        <w:jc w:val="both"/>
        <w:rPr>
          <w:sz w:val="16"/>
          <w:szCs w:val="16"/>
        </w:rPr>
      </w:pPr>
    </w:p>
    <w:p w14:paraId="1FC2AC9B" w14:textId="5F57A5B4" w:rsidR="00BE3514" w:rsidRDefault="001673D7" w:rsidP="001673D7">
      <w:pPr>
        <w:pStyle w:val="Pardeliste"/>
        <w:numPr>
          <w:ilvl w:val="0"/>
          <w:numId w:val="18"/>
        </w:numPr>
        <w:ind w:hanging="153"/>
        <w:jc w:val="both"/>
      </w:pPr>
      <w:r>
        <w:t xml:space="preserve">Modéliser ce système par </w:t>
      </w:r>
      <w:proofErr w:type="spellStart"/>
      <w:r>
        <w:t>RdPC</w:t>
      </w:r>
      <w:proofErr w:type="spellEnd"/>
      <w:r>
        <w:t>.</w:t>
      </w:r>
    </w:p>
    <w:p w14:paraId="2C967EED" w14:textId="2CBFC070" w:rsidR="001673D7" w:rsidRDefault="001673D7" w:rsidP="001673D7">
      <w:pPr>
        <w:pStyle w:val="Pardeliste"/>
        <w:numPr>
          <w:ilvl w:val="0"/>
          <w:numId w:val="18"/>
        </w:numPr>
        <w:ind w:hanging="153"/>
        <w:jc w:val="both"/>
      </w:pPr>
      <w:r>
        <w:t>Valider le bon comportement de ce système en vérifiant ses propriétés. Donner la signification des propriétés vérifiées et justifier votre choix pour ces propriétés.</w:t>
      </w:r>
    </w:p>
    <w:p w14:paraId="0750404F" w14:textId="11DABB80" w:rsidR="001673D7" w:rsidRDefault="001673D7" w:rsidP="001673D7">
      <w:pPr>
        <w:pStyle w:val="Pardeliste"/>
        <w:numPr>
          <w:ilvl w:val="0"/>
          <w:numId w:val="18"/>
        </w:numPr>
        <w:ind w:hanging="153"/>
        <w:jc w:val="both"/>
      </w:pPr>
      <w:r>
        <w:t>Si le comportement du système n’est pas celui que vous attendez, apporter les modifications nécessaires pour corriger le(s) problème(s) détecté(s).</w:t>
      </w:r>
    </w:p>
    <w:sectPr w:rsidR="001673D7" w:rsidSect="00345F85">
      <w:head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6BFB7" w14:textId="77777777" w:rsidR="00F110C4" w:rsidRDefault="00F110C4">
      <w:r>
        <w:separator/>
      </w:r>
    </w:p>
  </w:endnote>
  <w:endnote w:type="continuationSeparator" w:id="0">
    <w:p w14:paraId="2B1588BD" w14:textId="77777777" w:rsidR="00F110C4" w:rsidRDefault="00F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Times">
    <w:panose1 w:val="0000050000000002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onotype Corsiva">
    <w:panose1 w:val="03010101010201010101"/>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48BE9" w14:textId="77777777" w:rsidR="00F110C4" w:rsidRDefault="00F110C4">
      <w:r>
        <w:separator/>
      </w:r>
    </w:p>
  </w:footnote>
  <w:footnote w:type="continuationSeparator" w:id="0">
    <w:p w14:paraId="6CA40640" w14:textId="77777777" w:rsidR="00F110C4" w:rsidRDefault="00F110C4">
      <w:r>
        <w:continuationSeparator/>
      </w:r>
    </w:p>
  </w:footnote>
  <w:footnote w:id="1">
    <w:p w14:paraId="4C247F1E" w14:textId="6A519F2A" w:rsidR="00384CA1" w:rsidRDefault="00384CA1">
      <w:pPr>
        <w:pStyle w:val="Notedebasdepage"/>
      </w:pPr>
      <w:r>
        <w:rPr>
          <w:rStyle w:val="Appelnotedebasdep"/>
        </w:rPr>
        <w:footnoteRef/>
      </w:r>
      <w:r>
        <w:t xml:space="preserve"> Vos remarques et commentaires à propos de ce sujet sont les bienvenus.</w:t>
      </w:r>
      <w:r>
        <w:br/>
        <w:t xml:space="preserve">Contact : </w:t>
      </w:r>
      <w:hyperlink r:id="rId1" w:history="1">
        <w:r w:rsidR="002C6786" w:rsidRPr="00BE2580">
          <w:rPr>
            <w:rStyle w:val="Lienhypertexte"/>
          </w:rPr>
          <w:t>Nicolae.Brinzei@univ-lorraine.fr</w:t>
        </w:r>
      </w:hyperlink>
      <w:r w:rsidR="002C6786">
        <w:t> ;</w:t>
      </w:r>
      <w:r>
        <w:t xml:space="preserve"> </w:t>
      </w:r>
      <w:hyperlink r:id="rId2" w:history="1">
        <w:r w:rsidR="002C6786" w:rsidRPr="00BE2580">
          <w:rPr>
            <w:rStyle w:val="Lienhypertexte"/>
          </w:rPr>
          <w:t>Jean-François.Petin@univ-lorraine.fr</w:t>
        </w:r>
      </w:hyperlink>
      <w:r w:rsidR="002C6786">
        <w:t>.</w:t>
      </w:r>
    </w:p>
  </w:footnote>
  <w:footnote w:id="2">
    <w:p w14:paraId="57AF52D5" w14:textId="594CBE09" w:rsidR="002849E2" w:rsidRDefault="002849E2" w:rsidP="001F56E0">
      <w:pPr>
        <w:pStyle w:val="Notedebasdepage"/>
        <w:jc w:val="both"/>
      </w:pPr>
      <w:r>
        <w:rPr>
          <w:rStyle w:val="Appelnotedebasdep"/>
        </w:rPr>
        <w:footnoteRef/>
      </w:r>
      <w:r>
        <w:t xml:space="preserve"> Smart city.</w:t>
      </w:r>
    </w:p>
  </w:footnote>
  <w:footnote w:id="3">
    <w:p w14:paraId="58097659" w14:textId="1B7AEB61" w:rsidR="002849E2" w:rsidRDefault="002849E2" w:rsidP="001F56E0">
      <w:pPr>
        <w:pStyle w:val="Notedebasdepage"/>
        <w:jc w:val="both"/>
      </w:pPr>
      <w:r>
        <w:rPr>
          <w:rStyle w:val="Appelnotedebasdep"/>
        </w:rPr>
        <w:footnoteRef/>
      </w:r>
      <w:r>
        <w:t xml:space="preserve"> </w:t>
      </w:r>
      <w:proofErr w:type="spellStart"/>
      <w:r>
        <w:t>Linky</w:t>
      </w:r>
      <w:proofErr w:type="spellEnd"/>
      <w:r w:rsidR="004965C7">
        <w:t xml:space="preserve"> est la nouvelle génération des compteurs communicants d’ERDF.</w:t>
      </w:r>
    </w:p>
  </w:footnote>
  <w:footnote w:id="4">
    <w:p w14:paraId="6EEE5060" w14:textId="0D1D7B14" w:rsidR="00A75C0F" w:rsidRDefault="00A75C0F" w:rsidP="00A75C0F">
      <w:pPr>
        <w:pStyle w:val="Notedebasdepage"/>
        <w:jc w:val="both"/>
      </w:pPr>
      <w:r>
        <w:rPr>
          <w:rStyle w:val="Appelnotedebasdep"/>
        </w:rPr>
        <w:footnoteRef/>
      </w:r>
      <w:r>
        <w:t xml:space="preserve"> On considère ici un fonctionnement simplifié du système.</w:t>
      </w:r>
    </w:p>
  </w:footnote>
  <w:footnote w:id="5">
    <w:p w14:paraId="2334C922" w14:textId="6AD2F1F5" w:rsidR="001F56E0" w:rsidRDefault="001F56E0" w:rsidP="001F56E0">
      <w:pPr>
        <w:pStyle w:val="Notedebasdepage"/>
        <w:jc w:val="both"/>
      </w:pPr>
      <w:r>
        <w:rPr>
          <w:rStyle w:val="Appelnotedebasdep"/>
        </w:rPr>
        <w:footnoteRef/>
      </w:r>
      <w:r>
        <w:t xml:space="preserve"> Dans un système réel, p</w:t>
      </w:r>
      <w:r w:rsidR="001673D7">
        <w:t xml:space="preserve">lusieurs serveurs peuvent exister : </w:t>
      </w:r>
      <w:r>
        <w:t xml:space="preserve">soit pour assurer la redondance (si un premier serveur tombe en panne, un autre serveur peut continuer à assurer le bon fonctionnement du système), soit pour </w:t>
      </w:r>
      <w:r w:rsidR="001673D7">
        <w:t xml:space="preserve">se partager l’ensemble des compteurs connectés, chaque serveur prenant en charge </w:t>
      </w:r>
      <w:r>
        <w:t>un sous-ensemble de compteurs connectés.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9440B" w14:textId="5A5946EE" w:rsidR="00384CA1" w:rsidRPr="00D67BB4" w:rsidRDefault="00384CA1" w:rsidP="00D67BB4">
    <w:pPr>
      <w:pStyle w:val="En-tte"/>
      <w:jc w:val="right"/>
      <w:rPr>
        <w:rFonts w:ascii="Monotype Corsiva" w:hAnsi="Monotype Corsiva" w:cs="Courier New"/>
      </w:rPr>
    </w:pPr>
    <w:r>
      <w:rPr>
        <w:rFonts w:ascii="Monotype Corsiva" w:hAnsi="Monotype Corsiva" w:cs="Courier New"/>
        <w:noProof/>
      </w:rPr>
      <w:drawing>
        <wp:anchor distT="0" distB="0" distL="114300" distR="114300" simplePos="0" relativeHeight="251657728" behindDoc="0" locked="0" layoutInCell="1" allowOverlap="1" wp14:anchorId="1028A34B" wp14:editId="167CF6F2">
          <wp:simplePos x="0" y="0"/>
          <wp:positionH relativeFrom="column">
            <wp:posOffset>-48260</wp:posOffset>
          </wp:positionH>
          <wp:positionV relativeFrom="paragraph">
            <wp:posOffset>-66040</wp:posOffset>
          </wp:positionV>
          <wp:extent cx="628650" cy="514350"/>
          <wp:effectExtent l="0" t="0" r="0" b="0"/>
          <wp:wrapSquare wrapText="bothSides"/>
          <wp:docPr id="1" name="Image 1" descr="nouv-logo-EN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logo-ENS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514">
      <w:rPr>
        <w:rFonts w:ascii="Monotype Corsiva" w:hAnsi="Monotype Corsiva" w:cs="Courier New"/>
      </w:rPr>
      <w:t xml:space="preserve">SED </w:t>
    </w:r>
    <w:r w:rsidRPr="00D67BB4">
      <w:rPr>
        <w:rFonts w:ascii="Monotype Corsiva" w:hAnsi="Monotype Corsiva" w:cs="Courier New"/>
      </w:rPr>
      <w:t>20</w:t>
    </w:r>
    <w:r w:rsidR="008353B2">
      <w:rPr>
        <w:rFonts w:ascii="Monotype Corsiva" w:hAnsi="Monotype Corsiva" w:cs="Courier New"/>
      </w:rPr>
      <w:t>18</w:t>
    </w:r>
    <w:r w:rsidR="00BE3514">
      <w:rPr>
        <w:rFonts w:ascii="Monotype Corsiva" w:hAnsi="Monotype Corsiva" w:cs="Courier New"/>
      </w:rPr>
      <w:t>-201</w:t>
    </w:r>
    <w:r w:rsidR="008353B2">
      <w:rPr>
        <w:rFonts w:ascii="Monotype Corsiva" w:hAnsi="Monotype Corsiva" w:cs="Courier New"/>
      </w:rPr>
      <w:t>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51C8"/>
    <w:multiLevelType w:val="hybridMultilevel"/>
    <w:tmpl w:val="64B60A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6307EF3"/>
    <w:multiLevelType w:val="hybridMultilevel"/>
    <w:tmpl w:val="1ED43494"/>
    <w:lvl w:ilvl="0" w:tplc="94D8BF3A">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1A552E"/>
    <w:multiLevelType w:val="hybridMultilevel"/>
    <w:tmpl w:val="51521D14"/>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26C5CB0"/>
    <w:multiLevelType w:val="hybridMultilevel"/>
    <w:tmpl w:val="DB3C4FC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1370126"/>
    <w:multiLevelType w:val="hybridMultilevel"/>
    <w:tmpl w:val="9C2CCC4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65A142F"/>
    <w:multiLevelType w:val="hybridMultilevel"/>
    <w:tmpl w:val="210AFF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625FE1"/>
    <w:multiLevelType w:val="hybridMultilevel"/>
    <w:tmpl w:val="0B88B20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1F24F3C"/>
    <w:multiLevelType w:val="hybridMultilevel"/>
    <w:tmpl w:val="EFD0BB6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341B1D16"/>
    <w:multiLevelType w:val="hybridMultilevel"/>
    <w:tmpl w:val="276A74A2"/>
    <w:lvl w:ilvl="0" w:tplc="040C0001">
      <w:start w:val="1"/>
      <w:numFmt w:val="bullet"/>
      <w:lvlText w:val=""/>
      <w:lvlJc w:val="left"/>
      <w:pPr>
        <w:ind w:left="720" w:hanging="360"/>
      </w:pPr>
      <w:rPr>
        <w:rFonts w:ascii="Symbol" w:hAnsi="Symbol" w:hint="default"/>
      </w:rPr>
    </w:lvl>
    <w:lvl w:ilvl="1" w:tplc="94D8BF3A">
      <w:numFmt w:val="bullet"/>
      <w:lvlText w:val="-"/>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4A5E5F"/>
    <w:multiLevelType w:val="hybridMultilevel"/>
    <w:tmpl w:val="E80817E2"/>
    <w:lvl w:ilvl="0" w:tplc="A2760A3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C8F7625"/>
    <w:multiLevelType w:val="hybridMultilevel"/>
    <w:tmpl w:val="5E6CB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D8F609C"/>
    <w:multiLevelType w:val="hybridMultilevel"/>
    <w:tmpl w:val="FB3244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A068EA"/>
    <w:multiLevelType w:val="hybridMultilevel"/>
    <w:tmpl w:val="2D8E0B52"/>
    <w:lvl w:ilvl="0" w:tplc="040C0001">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E7C53C6"/>
    <w:multiLevelType w:val="hybridMultilevel"/>
    <w:tmpl w:val="4E1E2A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CD41602"/>
    <w:multiLevelType w:val="hybridMultilevel"/>
    <w:tmpl w:val="E79033D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DDC7A7F"/>
    <w:multiLevelType w:val="hybridMultilevel"/>
    <w:tmpl w:val="3CE8EC2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68C76BFB"/>
    <w:multiLevelType w:val="hybridMultilevel"/>
    <w:tmpl w:val="AFC23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35B45F7"/>
    <w:multiLevelType w:val="hybridMultilevel"/>
    <w:tmpl w:val="1FFA3750"/>
    <w:lvl w:ilvl="0" w:tplc="CE18091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4"/>
  </w:num>
  <w:num w:numId="4">
    <w:abstractNumId w:val="7"/>
  </w:num>
  <w:num w:numId="5">
    <w:abstractNumId w:val="12"/>
  </w:num>
  <w:num w:numId="6">
    <w:abstractNumId w:val="0"/>
  </w:num>
  <w:num w:numId="7">
    <w:abstractNumId w:val="15"/>
  </w:num>
  <w:num w:numId="8">
    <w:abstractNumId w:val="17"/>
  </w:num>
  <w:num w:numId="9">
    <w:abstractNumId w:val="9"/>
  </w:num>
  <w:num w:numId="10">
    <w:abstractNumId w:val="13"/>
  </w:num>
  <w:num w:numId="11">
    <w:abstractNumId w:val="16"/>
  </w:num>
  <w:num w:numId="12">
    <w:abstractNumId w:val="10"/>
  </w:num>
  <w:num w:numId="13">
    <w:abstractNumId w:val="11"/>
  </w:num>
  <w:num w:numId="14">
    <w:abstractNumId w:val="8"/>
  </w:num>
  <w:num w:numId="15">
    <w:abstractNumId w:val="4"/>
  </w:num>
  <w:num w:numId="16">
    <w:abstractNumId w:val="1"/>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2FA"/>
    <w:rsid w:val="00025B77"/>
    <w:rsid w:val="00070E59"/>
    <w:rsid w:val="000E0C5B"/>
    <w:rsid w:val="000F5865"/>
    <w:rsid w:val="0010165C"/>
    <w:rsid w:val="001028AA"/>
    <w:rsid w:val="0012421A"/>
    <w:rsid w:val="00135461"/>
    <w:rsid w:val="00140CB4"/>
    <w:rsid w:val="00161BEC"/>
    <w:rsid w:val="001673D7"/>
    <w:rsid w:val="00170592"/>
    <w:rsid w:val="00194A0E"/>
    <w:rsid w:val="001F56E0"/>
    <w:rsid w:val="0021285A"/>
    <w:rsid w:val="00223E8D"/>
    <w:rsid w:val="00273F68"/>
    <w:rsid w:val="002810B9"/>
    <w:rsid w:val="002849E2"/>
    <w:rsid w:val="002C6786"/>
    <w:rsid w:val="00301541"/>
    <w:rsid w:val="00345F85"/>
    <w:rsid w:val="00384CA1"/>
    <w:rsid w:val="00390062"/>
    <w:rsid w:val="003922B2"/>
    <w:rsid w:val="003E3646"/>
    <w:rsid w:val="003F3AA9"/>
    <w:rsid w:val="0042248F"/>
    <w:rsid w:val="00465C38"/>
    <w:rsid w:val="00492E64"/>
    <w:rsid w:val="004965C7"/>
    <w:rsid w:val="004B452E"/>
    <w:rsid w:val="004D3A06"/>
    <w:rsid w:val="004D3A39"/>
    <w:rsid w:val="004E21F9"/>
    <w:rsid w:val="004F463B"/>
    <w:rsid w:val="006119B8"/>
    <w:rsid w:val="0063365B"/>
    <w:rsid w:val="00642149"/>
    <w:rsid w:val="0064660F"/>
    <w:rsid w:val="00651512"/>
    <w:rsid w:val="006A13B2"/>
    <w:rsid w:val="006A2915"/>
    <w:rsid w:val="006F0A17"/>
    <w:rsid w:val="00750C91"/>
    <w:rsid w:val="00763D4F"/>
    <w:rsid w:val="00793FCD"/>
    <w:rsid w:val="007A5A4E"/>
    <w:rsid w:val="007C4FE1"/>
    <w:rsid w:val="007C5B66"/>
    <w:rsid w:val="007F534D"/>
    <w:rsid w:val="00821587"/>
    <w:rsid w:val="008353B2"/>
    <w:rsid w:val="00841AF6"/>
    <w:rsid w:val="00882FA3"/>
    <w:rsid w:val="00894269"/>
    <w:rsid w:val="008C04F7"/>
    <w:rsid w:val="008C3882"/>
    <w:rsid w:val="009547A1"/>
    <w:rsid w:val="00973163"/>
    <w:rsid w:val="00983F41"/>
    <w:rsid w:val="009D5580"/>
    <w:rsid w:val="009E1DB5"/>
    <w:rsid w:val="00A33DD6"/>
    <w:rsid w:val="00A63895"/>
    <w:rsid w:val="00A722FA"/>
    <w:rsid w:val="00A75C0F"/>
    <w:rsid w:val="00A908EE"/>
    <w:rsid w:val="00AC2C23"/>
    <w:rsid w:val="00B032CD"/>
    <w:rsid w:val="00B261D9"/>
    <w:rsid w:val="00BA1C1E"/>
    <w:rsid w:val="00BD5745"/>
    <w:rsid w:val="00BD60A6"/>
    <w:rsid w:val="00BE3514"/>
    <w:rsid w:val="00BF72AF"/>
    <w:rsid w:val="00C03EF0"/>
    <w:rsid w:val="00C412F4"/>
    <w:rsid w:val="00C421A3"/>
    <w:rsid w:val="00C87AE1"/>
    <w:rsid w:val="00CB25D2"/>
    <w:rsid w:val="00CE3171"/>
    <w:rsid w:val="00D21512"/>
    <w:rsid w:val="00D22878"/>
    <w:rsid w:val="00D67BB4"/>
    <w:rsid w:val="00DD335C"/>
    <w:rsid w:val="00DF79F1"/>
    <w:rsid w:val="00E02A00"/>
    <w:rsid w:val="00E10B4A"/>
    <w:rsid w:val="00E562E6"/>
    <w:rsid w:val="00E8006C"/>
    <w:rsid w:val="00EA173E"/>
    <w:rsid w:val="00EA4583"/>
    <w:rsid w:val="00EA5A8B"/>
    <w:rsid w:val="00EF1E61"/>
    <w:rsid w:val="00EF3BFC"/>
    <w:rsid w:val="00F00F61"/>
    <w:rsid w:val="00F110C4"/>
    <w:rsid w:val="00F17621"/>
    <w:rsid w:val="00F749D9"/>
    <w:rsid w:val="00FE78C9"/>
    <w:rsid w:val="00FF204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8084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3">
    <w:name w:val="heading 3"/>
    <w:basedOn w:val="Normal"/>
    <w:next w:val="Normal"/>
    <w:link w:val="Titre3Car"/>
    <w:semiHidden/>
    <w:unhideWhenUsed/>
    <w:qFormat/>
    <w:rsid w:val="00793FC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qFormat/>
    <w:rsid w:val="00025B77"/>
    <w:pPr>
      <w:keepNext/>
      <w:shd w:val="clear" w:color="auto" w:fill="C0C0C0"/>
      <w:jc w:val="center"/>
      <w:outlineLvl w:val="3"/>
    </w:pPr>
    <w:rPr>
      <w:b/>
      <w:szCs w:val="20"/>
    </w:rPr>
  </w:style>
  <w:style w:type="paragraph" w:styleId="Titre6">
    <w:name w:val="heading 6"/>
    <w:basedOn w:val="Normal"/>
    <w:next w:val="Normal"/>
    <w:link w:val="Titre6Car"/>
    <w:semiHidden/>
    <w:unhideWhenUsed/>
    <w:qFormat/>
    <w:rsid w:val="009D5580"/>
    <w:pPr>
      <w:spacing w:before="240" w:after="60"/>
      <w:outlineLvl w:val="5"/>
    </w:pPr>
    <w:rPr>
      <w:rFonts w:ascii="Calibri" w:hAnsi="Calibri"/>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67BB4"/>
    <w:pPr>
      <w:tabs>
        <w:tab w:val="center" w:pos="4536"/>
        <w:tab w:val="right" w:pos="9072"/>
      </w:tabs>
    </w:pPr>
  </w:style>
  <w:style w:type="paragraph" w:styleId="Pieddepage">
    <w:name w:val="footer"/>
    <w:basedOn w:val="Normal"/>
    <w:rsid w:val="00D67BB4"/>
    <w:pPr>
      <w:tabs>
        <w:tab w:val="center" w:pos="4536"/>
        <w:tab w:val="right" w:pos="9072"/>
      </w:tabs>
    </w:pPr>
  </w:style>
  <w:style w:type="paragraph" w:customStyle="1" w:styleId="fig-pt">
    <w:name w:val="fig-pt"/>
    <w:basedOn w:val="Normal"/>
    <w:rsid w:val="00161BEC"/>
    <w:pPr>
      <w:jc w:val="both"/>
    </w:pPr>
    <w:rPr>
      <w:sz w:val="22"/>
      <w:szCs w:val="20"/>
    </w:rPr>
  </w:style>
  <w:style w:type="table" w:styleId="Grilledutableau">
    <w:name w:val="Table Grid"/>
    <w:basedOn w:val="TableauNormal"/>
    <w:rsid w:val="006515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semiHidden/>
    <w:rsid w:val="00983F41"/>
    <w:rPr>
      <w:sz w:val="20"/>
      <w:szCs w:val="20"/>
    </w:rPr>
  </w:style>
  <w:style w:type="character" w:styleId="Appelnotedebasdep">
    <w:name w:val="footnote reference"/>
    <w:basedOn w:val="Policepardfaut"/>
    <w:semiHidden/>
    <w:rsid w:val="00983F41"/>
    <w:rPr>
      <w:vertAlign w:val="superscript"/>
    </w:rPr>
  </w:style>
  <w:style w:type="character" w:styleId="Lienhypertexte">
    <w:name w:val="Hyperlink"/>
    <w:basedOn w:val="Policepardfaut"/>
    <w:rsid w:val="009D5580"/>
    <w:rPr>
      <w:color w:val="0000FF"/>
      <w:u w:val="single"/>
    </w:rPr>
  </w:style>
  <w:style w:type="character" w:customStyle="1" w:styleId="Titre6Car">
    <w:name w:val="Titre 6 Car"/>
    <w:basedOn w:val="Policepardfaut"/>
    <w:link w:val="Titre6"/>
    <w:semiHidden/>
    <w:rsid w:val="009D5580"/>
    <w:rPr>
      <w:rFonts w:ascii="Calibri" w:eastAsia="Times New Roman" w:hAnsi="Calibri" w:cs="Times New Roman"/>
      <w:b/>
      <w:bCs/>
      <w:sz w:val="22"/>
      <w:szCs w:val="22"/>
    </w:rPr>
  </w:style>
  <w:style w:type="paragraph" w:styleId="Normalweb">
    <w:name w:val="Normal (Web)"/>
    <w:basedOn w:val="Normal"/>
    <w:uiPriority w:val="99"/>
    <w:unhideWhenUsed/>
    <w:rsid w:val="00384CA1"/>
    <w:pPr>
      <w:spacing w:before="100" w:beforeAutospacing="1" w:after="100" w:afterAutospacing="1"/>
    </w:pPr>
    <w:rPr>
      <w:rFonts w:ascii="Times" w:eastAsiaTheme="minorEastAsia" w:hAnsi="Times"/>
      <w:sz w:val="20"/>
      <w:szCs w:val="20"/>
    </w:rPr>
  </w:style>
  <w:style w:type="paragraph" w:styleId="Textedebulles">
    <w:name w:val="Balloon Text"/>
    <w:basedOn w:val="Normal"/>
    <w:link w:val="TextedebullesCar"/>
    <w:rsid w:val="00384CA1"/>
    <w:rPr>
      <w:rFonts w:ascii="Lucida Grande" w:hAnsi="Lucida Grande"/>
      <w:sz w:val="18"/>
      <w:szCs w:val="18"/>
    </w:rPr>
  </w:style>
  <w:style w:type="character" w:customStyle="1" w:styleId="TextedebullesCar">
    <w:name w:val="Texte de bulles Car"/>
    <w:basedOn w:val="Policepardfaut"/>
    <w:link w:val="Textedebulles"/>
    <w:rsid w:val="00384CA1"/>
    <w:rPr>
      <w:rFonts w:ascii="Lucida Grande" w:hAnsi="Lucida Grande"/>
      <w:sz w:val="18"/>
      <w:szCs w:val="18"/>
    </w:rPr>
  </w:style>
  <w:style w:type="paragraph" w:styleId="Pardeliste">
    <w:name w:val="List Paragraph"/>
    <w:basedOn w:val="Normal"/>
    <w:uiPriority w:val="34"/>
    <w:qFormat/>
    <w:rsid w:val="006A13B2"/>
    <w:pPr>
      <w:ind w:left="720"/>
      <w:contextualSpacing/>
    </w:pPr>
  </w:style>
  <w:style w:type="character" w:styleId="Marquedecommentaire">
    <w:name w:val="annotation reference"/>
    <w:basedOn w:val="Policepardfaut"/>
    <w:rsid w:val="002810B9"/>
    <w:rPr>
      <w:sz w:val="16"/>
      <w:szCs w:val="16"/>
    </w:rPr>
  </w:style>
  <w:style w:type="paragraph" w:styleId="Commentaire">
    <w:name w:val="annotation text"/>
    <w:basedOn w:val="Normal"/>
    <w:link w:val="CommentaireCar"/>
    <w:rsid w:val="002810B9"/>
    <w:rPr>
      <w:sz w:val="20"/>
      <w:szCs w:val="20"/>
    </w:rPr>
  </w:style>
  <w:style w:type="character" w:customStyle="1" w:styleId="CommentaireCar">
    <w:name w:val="Commentaire Car"/>
    <w:basedOn w:val="Policepardfaut"/>
    <w:link w:val="Commentaire"/>
    <w:rsid w:val="002810B9"/>
  </w:style>
  <w:style w:type="paragraph" w:styleId="Objetducommentaire">
    <w:name w:val="annotation subject"/>
    <w:basedOn w:val="Commentaire"/>
    <w:next w:val="Commentaire"/>
    <w:link w:val="ObjetducommentaireCar"/>
    <w:rsid w:val="002810B9"/>
    <w:rPr>
      <w:b/>
      <w:bCs/>
    </w:rPr>
  </w:style>
  <w:style w:type="character" w:customStyle="1" w:styleId="ObjetducommentaireCar">
    <w:name w:val="Objet du commentaire Car"/>
    <w:basedOn w:val="CommentaireCar"/>
    <w:link w:val="Objetducommentaire"/>
    <w:rsid w:val="002810B9"/>
    <w:rPr>
      <w:b/>
      <w:bCs/>
    </w:rPr>
  </w:style>
  <w:style w:type="character" w:customStyle="1" w:styleId="Titre3Car">
    <w:name w:val="Titre 3 Car"/>
    <w:basedOn w:val="Policepardfaut"/>
    <w:link w:val="Titre3"/>
    <w:semiHidden/>
    <w:rsid w:val="00793FCD"/>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71759">
      <w:bodyDiv w:val="1"/>
      <w:marLeft w:val="0"/>
      <w:marRight w:val="0"/>
      <w:marTop w:val="0"/>
      <w:marBottom w:val="0"/>
      <w:divBdr>
        <w:top w:val="none" w:sz="0" w:space="0" w:color="auto"/>
        <w:left w:val="none" w:sz="0" w:space="0" w:color="auto"/>
        <w:bottom w:val="none" w:sz="0" w:space="0" w:color="auto"/>
        <w:right w:val="none" w:sz="0" w:space="0" w:color="auto"/>
      </w:divBdr>
      <w:divsChild>
        <w:div w:id="1816140648">
          <w:marLeft w:val="0"/>
          <w:marRight w:val="0"/>
          <w:marTop w:val="0"/>
          <w:marBottom w:val="0"/>
          <w:divBdr>
            <w:top w:val="none" w:sz="0" w:space="0" w:color="auto"/>
            <w:left w:val="none" w:sz="0" w:space="0" w:color="auto"/>
            <w:bottom w:val="none" w:sz="0" w:space="0" w:color="auto"/>
            <w:right w:val="none" w:sz="0" w:space="0" w:color="auto"/>
          </w:divBdr>
          <w:divsChild>
            <w:div w:id="985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mailto:Nicolae.Brinzei@univ-lorraine.fr" TargetMode="External"/><Relationship Id="rId2" Type="http://schemas.openxmlformats.org/officeDocument/2006/relationships/hyperlink" Target="mailto:Jean-Fran&#231;ois.Petin@univ-lorrain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E45DC87-7EEF-7C40-8861-A50BFDAE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747</Words>
  <Characters>4110</Characters>
  <Application>Microsoft Macintosh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Systèmes à événements discrets</vt:lpstr>
    </vt:vector>
  </TitlesOfParts>
  <Company>Microsoft</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Systèmes à événements discrets</dc:title>
  <dc:creator>brinze50</dc:creator>
  <cp:lastModifiedBy>Jean-Francois PETIN</cp:lastModifiedBy>
  <cp:revision>7</cp:revision>
  <cp:lastPrinted>2019-04-29T14:00:00Z</cp:lastPrinted>
  <dcterms:created xsi:type="dcterms:W3CDTF">2015-11-04T06:48:00Z</dcterms:created>
  <dcterms:modified xsi:type="dcterms:W3CDTF">2019-04-29T14:01:00Z</dcterms:modified>
</cp:coreProperties>
</file>