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80A37" w14:textId="33F812D1" w:rsidR="00C554AE" w:rsidRPr="006418D2" w:rsidRDefault="00C554AE" w:rsidP="00C554AE">
      <w:pPr>
        <w:tabs>
          <w:tab w:val="left" w:pos="4005"/>
        </w:tabs>
        <w:ind w:left="-142"/>
        <w:rPr>
          <w:b/>
          <w:sz w:val="32"/>
          <w:szCs w:val="32"/>
          <w:lang w:val="en-US"/>
        </w:rPr>
      </w:pPr>
      <w:r w:rsidRPr="006418D2">
        <w:rPr>
          <w:b/>
          <w:sz w:val="32"/>
          <w:szCs w:val="32"/>
          <w:lang w:val="en-US"/>
        </w:rPr>
        <w:t>State of Louisiana v. Smith (1993)</w:t>
      </w:r>
      <w:bookmarkStart w:id="0" w:name="_GoBack"/>
      <w:bookmarkEnd w:id="0"/>
      <w:r w:rsidRPr="006418D2">
        <w:rPr>
          <w:b/>
          <w:sz w:val="32"/>
          <w:szCs w:val="32"/>
          <w:lang w:val="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502"/>
      </w:tblGrid>
      <w:tr w:rsidR="00C554AE" w:rsidRPr="006418D2" w14:paraId="339FD455" w14:textId="77777777" w:rsidTr="006418D2">
        <w:tc>
          <w:tcPr>
            <w:tcW w:w="4709" w:type="dxa"/>
            <w:shd w:val="clear" w:color="auto" w:fill="auto"/>
          </w:tcPr>
          <w:p w14:paraId="227262EA" w14:textId="77777777" w:rsidR="00C554AE" w:rsidRPr="006418D2" w:rsidRDefault="00C554AE" w:rsidP="00322430">
            <w:pPr>
              <w:rPr>
                <w:sz w:val="24"/>
                <w:szCs w:val="24"/>
              </w:rPr>
            </w:pPr>
            <w:proofErr w:type="spellStart"/>
            <w:r w:rsidRPr="006418D2">
              <w:rPr>
                <w:sz w:val="24"/>
                <w:szCs w:val="24"/>
              </w:rPr>
              <w:t>Facts</w:t>
            </w:r>
            <w:proofErr w:type="spellEnd"/>
          </w:p>
        </w:tc>
        <w:tc>
          <w:tcPr>
            <w:tcW w:w="502" w:type="dxa"/>
            <w:shd w:val="clear" w:color="auto" w:fill="auto"/>
          </w:tcPr>
          <w:p w14:paraId="19497F28" w14:textId="13EDFB9B" w:rsidR="00C554AE" w:rsidRPr="006418D2" w:rsidRDefault="00F13CFB" w:rsidP="00322430">
            <w:pPr>
              <w:rPr>
                <w:b/>
                <w:color w:val="FF0000"/>
                <w:sz w:val="24"/>
                <w:szCs w:val="24"/>
              </w:rPr>
            </w:pPr>
            <w:r w:rsidRPr="006418D2">
              <w:rPr>
                <w:b/>
                <w:color w:val="FF0000"/>
                <w:sz w:val="24"/>
                <w:szCs w:val="24"/>
              </w:rPr>
              <w:t>D</w:t>
            </w:r>
          </w:p>
        </w:tc>
      </w:tr>
      <w:tr w:rsidR="00C554AE" w:rsidRPr="006418D2" w14:paraId="41AD22D1" w14:textId="77777777" w:rsidTr="006418D2">
        <w:tc>
          <w:tcPr>
            <w:tcW w:w="4709" w:type="dxa"/>
            <w:shd w:val="clear" w:color="auto" w:fill="auto"/>
          </w:tcPr>
          <w:p w14:paraId="15A1A091" w14:textId="77777777" w:rsidR="00C554AE" w:rsidRPr="006418D2" w:rsidRDefault="00C554AE" w:rsidP="00322430">
            <w:pPr>
              <w:rPr>
                <w:sz w:val="24"/>
                <w:szCs w:val="24"/>
              </w:rPr>
            </w:pPr>
            <w:r w:rsidRPr="006418D2">
              <w:rPr>
                <w:sz w:val="24"/>
                <w:szCs w:val="24"/>
              </w:rPr>
              <w:t>Issue</w:t>
            </w:r>
          </w:p>
        </w:tc>
        <w:tc>
          <w:tcPr>
            <w:tcW w:w="502" w:type="dxa"/>
            <w:shd w:val="clear" w:color="auto" w:fill="auto"/>
          </w:tcPr>
          <w:p w14:paraId="74998C6D" w14:textId="1EB227A3" w:rsidR="00C554AE" w:rsidRPr="006418D2" w:rsidRDefault="00F13CFB" w:rsidP="00322430">
            <w:pPr>
              <w:rPr>
                <w:b/>
                <w:color w:val="FF0000"/>
                <w:sz w:val="24"/>
                <w:szCs w:val="24"/>
              </w:rPr>
            </w:pPr>
            <w:r w:rsidRPr="006418D2">
              <w:rPr>
                <w:b/>
                <w:color w:val="FF0000"/>
                <w:sz w:val="24"/>
                <w:szCs w:val="24"/>
              </w:rPr>
              <w:t>A</w:t>
            </w:r>
          </w:p>
        </w:tc>
      </w:tr>
      <w:tr w:rsidR="00C554AE" w:rsidRPr="006418D2" w14:paraId="70161DF0" w14:textId="77777777" w:rsidTr="006418D2">
        <w:tc>
          <w:tcPr>
            <w:tcW w:w="4709" w:type="dxa"/>
            <w:shd w:val="clear" w:color="auto" w:fill="auto"/>
          </w:tcPr>
          <w:p w14:paraId="2A1D7116" w14:textId="77777777" w:rsidR="00C554AE" w:rsidRPr="006418D2" w:rsidRDefault="00C554AE" w:rsidP="00322430">
            <w:pPr>
              <w:rPr>
                <w:sz w:val="24"/>
                <w:szCs w:val="24"/>
              </w:rPr>
            </w:pPr>
            <w:r w:rsidRPr="006418D2">
              <w:rPr>
                <w:sz w:val="24"/>
                <w:szCs w:val="24"/>
              </w:rPr>
              <w:t>Holding</w:t>
            </w:r>
          </w:p>
        </w:tc>
        <w:tc>
          <w:tcPr>
            <w:tcW w:w="502" w:type="dxa"/>
            <w:shd w:val="clear" w:color="auto" w:fill="auto"/>
          </w:tcPr>
          <w:p w14:paraId="46882592" w14:textId="33A75415" w:rsidR="00C554AE" w:rsidRPr="006418D2" w:rsidRDefault="00F13CFB" w:rsidP="00322430">
            <w:pPr>
              <w:rPr>
                <w:b/>
                <w:color w:val="FF0000"/>
                <w:sz w:val="24"/>
                <w:szCs w:val="24"/>
              </w:rPr>
            </w:pPr>
            <w:r w:rsidRPr="006418D2">
              <w:rPr>
                <w:b/>
                <w:color w:val="FF0000"/>
                <w:sz w:val="24"/>
                <w:szCs w:val="24"/>
              </w:rPr>
              <w:t>B</w:t>
            </w:r>
          </w:p>
        </w:tc>
      </w:tr>
      <w:tr w:rsidR="00C554AE" w:rsidRPr="006418D2" w14:paraId="29E49948" w14:textId="77777777" w:rsidTr="006418D2">
        <w:tc>
          <w:tcPr>
            <w:tcW w:w="4709" w:type="dxa"/>
            <w:shd w:val="clear" w:color="auto" w:fill="auto"/>
          </w:tcPr>
          <w:p w14:paraId="1B878078" w14:textId="77777777" w:rsidR="00C554AE" w:rsidRPr="006418D2" w:rsidRDefault="00C554AE" w:rsidP="00322430">
            <w:pPr>
              <w:rPr>
                <w:sz w:val="24"/>
                <w:szCs w:val="24"/>
              </w:rPr>
            </w:pPr>
            <w:proofErr w:type="spellStart"/>
            <w:r w:rsidRPr="006418D2">
              <w:rPr>
                <w:sz w:val="24"/>
                <w:szCs w:val="24"/>
              </w:rPr>
              <w:t>Reasoning</w:t>
            </w:r>
            <w:proofErr w:type="spellEnd"/>
          </w:p>
        </w:tc>
        <w:tc>
          <w:tcPr>
            <w:tcW w:w="502" w:type="dxa"/>
            <w:shd w:val="clear" w:color="auto" w:fill="auto"/>
          </w:tcPr>
          <w:p w14:paraId="38582DDF" w14:textId="3551887D" w:rsidR="00C554AE" w:rsidRPr="006418D2" w:rsidRDefault="00F13CFB" w:rsidP="00322430">
            <w:pPr>
              <w:rPr>
                <w:b/>
                <w:color w:val="FF0000"/>
                <w:sz w:val="24"/>
                <w:szCs w:val="24"/>
              </w:rPr>
            </w:pPr>
            <w:r w:rsidRPr="006418D2">
              <w:rPr>
                <w:b/>
                <w:color w:val="FF0000"/>
                <w:sz w:val="24"/>
                <w:szCs w:val="24"/>
              </w:rPr>
              <w:t>C</w:t>
            </w:r>
          </w:p>
        </w:tc>
      </w:tr>
    </w:tbl>
    <w:p w14:paraId="799B2C85" w14:textId="605BFC22" w:rsidR="006418D2" w:rsidRDefault="006418D2" w:rsidP="00AD0595">
      <w:pPr>
        <w:rPr>
          <w:rFonts w:cstheme="minorHAnsi"/>
          <w:b/>
          <w:sz w:val="32"/>
          <w:szCs w:val="32"/>
        </w:rPr>
      </w:pPr>
    </w:p>
    <w:p w14:paraId="43E487A2" w14:textId="77777777" w:rsidR="006418D2" w:rsidRDefault="006418D2" w:rsidP="00AD0595">
      <w:pPr>
        <w:rPr>
          <w:rFonts w:cstheme="minorHAnsi"/>
          <w:b/>
          <w:sz w:val="32"/>
          <w:szCs w:val="32"/>
        </w:rPr>
      </w:pPr>
    </w:p>
    <w:p w14:paraId="21A9D452" w14:textId="7CE5091A" w:rsidR="00C554AE" w:rsidRPr="006418D2" w:rsidRDefault="007D3F83" w:rsidP="00AD0595">
      <w:pPr>
        <w:rPr>
          <w:rFonts w:cstheme="minorHAnsi"/>
          <w:b/>
          <w:sz w:val="32"/>
          <w:szCs w:val="32"/>
        </w:rPr>
      </w:pPr>
      <w:r w:rsidRPr="006418D2">
        <w:rPr>
          <w:rFonts w:cstheme="minorHAnsi"/>
          <w:b/>
          <w:sz w:val="32"/>
          <w:szCs w:val="32"/>
        </w:rPr>
        <w:t>Lyons v. Lyons</w:t>
      </w:r>
      <w:r w:rsidR="004439A6" w:rsidRPr="006418D2">
        <w:rPr>
          <w:rFonts w:cstheme="minorHAnsi"/>
          <w:b/>
          <w:sz w:val="32"/>
          <w:szCs w:val="32"/>
        </w:rPr>
        <w:t xml:space="preserve"> (1965)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7271"/>
      </w:tblGrid>
      <w:tr w:rsidR="00C554AE" w:rsidRPr="006418D2" w14:paraId="54F590D6" w14:textId="77777777" w:rsidTr="00C554AE">
        <w:tc>
          <w:tcPr>
            <w:tcW w:w="1809" w:type="dxa"/>
            <w:shd w:val="clear" w:color="auto" w:fill="auto"/>
          </w:tcPr>
          <w:p w14:paraId="06E6BBE9" w14:textId="77777777" w:rsidR="00C554AE" w:rsidRPr="006418D2" w:rsidRDefault="00C554AE" w:rsidP="00322430">
            <w:pPr>
              <w:rPr>
                <w:b/>
                <w:sz w:val="24"/>
                <w:szCs w:val="24"/>
              </w:rPr>
            </w:pPr>
            <w:proofErr w:type="spellStart"/>
            <w:r w:rsidRPr="006418D2">
              <w:rPr>
                <w:b/>
                <w:sz w:val="24"/>
                <w:szCs w:val="24"/>
              </w:rPr>
              <w:t>Facts</w:t>
            </w:r>
            <w:proofErr w:type="spellEnd"/>
          </w:p>
        </w:tc>
        <w:tc>
          <w:tcPr>
            <w:tcW w:w="7479" w:type="dxa"/>
            <w:shd w:val="clear" w:color="auto" w:fill="auto"/>
          </w:tcPr>
          <w:p w14:paraId="5CC38C98" w14:textId="05EDE5A0" w:rsidR="00C554AE" w:rsidRPr="006418D2" w:rsidRDefault="00C554AE" w:rsidP="006418D2">
            <w:pPr>
              <w:jc w:val="both"/>
              <w:rPr>
                <w:color w:val="FF0000"/>
                <w:sz w:val="24"/>
                <w:szCs w:val="24"/>
                <w:lang w:val="en-US"/>
              </w:rPr>
            </w:pPr>
            <w:r w:rsidRPr="006418D2">
              <w:rPr>
                <w:color w:val="FF0000"/>
                <w:sz w:val="24"/>
                <w:szCs w:val="24"/>
                <w:lang w:val="en-US"/>
              </w:rPr>
              <w:t xml:space="preserve">P. was injured in an automobile accident as a result of his wife’s allegedly negligent driving.  P. instituted a negligence suit against his wife. At the time of the accident, P. and D. </w:t>
            </w:r>
            <w:proofErr w:type="spellStart"/>
            <w:r w:rsidRPr="006418D2">
              <w:rPr>
                <w:color w:val="FF0000"/>
                <w:sz w:val="24"/>
                <w:szCs w:val="24"/>
                <w:lang w:val="en-US"/>
              </w:rPr>
              <w:t>were</w:t>
            </w:r>
            <w:proofErr w:type="spellEnd"/>
            <w:r w:rsidRPr="006418D2">
              <w:rPr>
                <w:color w:val="FF0000"/>
                <w:sz w:val="24"/>
                <w:szCs w:val="24"/>
                <w:lang w:val="en-US"/>
              </w:rPr>
              <w:t xml:space="preserve"> living together as husband and wife.</w:t>
            </w:r>
          </w:p>
        </w:tc>
      </w:tr>
      <w:tr w:rsidR="00C554AE" w:rsidRPr="006418D2" w14:paraId="595192C2" w14:textId="77777777" w:rsidTr="00C554AE">
        <w:tc>
          <w:tcPr>
            <w:tcW w:w="1809" w:type="dxa"/>
            <w:shd w:val="clear" w:color="auto" w:fill="auto"/>
          </w:tcPr>
          <w:p w14:paraId="6E866FB9" w14:textId="33DFEE8D" w:rsidR="00C554AE" w:rsidRPr="006418D2" w:rsidRDefault="00C554AE" w:rsidP="00322430">
            <w:pPr>
              <w:rPr>
                <w:b/>
                <w:sz w:val="24"/>
                <w:szCs w:val="24"/>
              </w:rPr>
            </w:pPr>
            <w:proofErr w:type="spellStart"/>
            <w:r w:rsidRPr="006418D2">
              <w:rPr>
                <w:b/>
                <w:sz w:val="24"/>
                <w:szCs w:val="24"/>
              </w:rPr>
              <w:t>Procedural</w:t>
            </w:r>
            <w:proofErr w:type="spellEnd"/>
            <w:r w:rsidRPr="006418D2">
              <w:rPr>
                <w:b/>
                <w:sz w:val="24"/>
                <w:szCs w:val="24"/>
              </w:rPr>
              <w:t xml:space="preserve"> </w:t>
            </w:r>
            <w:proofErr w:type="spellStart"/>
            <w:r w:rsidR="006418D2" w:rsidRPr="006418D2">
              <w:rPr>
                <w:b/>
                <w:sz w:val="24"/>
                <w:szCs w:val="24"/>
              </w:rPr>
              <w:t>H</w:t>
            </w:r>
            <w:r w:rsidRPr="006418D2">
              <w:rPr>
                <w:b/>
                <w:sz w:val="24"/>
                <w:szCs w:val="24"/>
              </w:rPr>
              <w:t>istory</w:t>
            </w:r>
            <w:proofErr w:type="spellEnd"/>
          </w:p>
        </w:tc>
        <w:tc>
          <w:tcPr>
            <w:tcW w:w="7479" w:type="dxa"/>
            <w:shd w:val="clear" w:color="auto" w:fill="auto"/>
          </w:tcPr>
          <w:p w14:paraId="3678F4BC" w14:textId="61C1BC27" w:rsidR="00C554AE" w:rsidRPr="006418D2" w:rsidRDefault="00C554AE" w:rsidP="006418D2">
            <w:pPr>
              <w:jc w:val="both"/>
              <w:rPr>
                <w:color w:val="FF0000"/>
                <w:sz w:val="24"/>
                <w:szCs w:val="24"/>
                <w:lang w:val="en-US"/>
              </w:rPr>
            </w:pPr>
            <w:r w:rsidRPr="006418D2">
              <w:rPr>
                <w:color w:val="FF0000"/>
                <w:sz w:val="24"/>
                <w:szCs w:val="24"/>
                <w:lang w:val="en-US"/>
              </w:rPr>
              <w:t>The Trial court sustained D.’s motion for judgment on pleadings. The Court of Appeals reversed. The Supreme Court granted D.’s petition to review.</w:t>
            </w:r>
          </w:p>
        </w:tc>
      </w:tr>
      <w:tr w:rsidR="00C554AE" w:rsidRPr="006418D2" w14:paraId="76BC1A7F" w14:textId="77777777" w:rsidTr="00C554AE">
        <w:tc>
          <w:tcPr>
            <w:tcW w:w="1809" w:type="dxa"/>
            <w:shd w:val="clear" w:color="auto" w:fill="auto"/>
          </w:tcPr>
          <w:p w14:paraId="6BC257FA" w14:textId="6D3CDB7D" w:rsidR="00C554AE" w:rsidRPr="006418D2" w:rsidRDefault="00C554AE" w:rsidP="00322430">
            <w:pPr>
              <w:rPr>
                <w:b/>
                <w:sz w:val="24"/>
                <w:szCs w:val="24"/>
              </w:rPr>
            </w:pPr>
            <w:r w:rsidRPr="006418D2">
              <w:rPr>
                <w:b/>
                <w:sz w:val="24"/>
                <w:szCs w:val="24"/>
              </w:rPr>
              <w:t>Issue</w:t>
            </w:r>
          </w:p>
        </w:tc>
        <w:tc>
          <w:tcPr>
            <w:tcW w:w="7479" w:type="dxa"/>
            <w:shd w:val="clear" w:color="auto" w:fill="auto"/>
          </w:tcPr>
          <w:p w14:paraId="19B603CA" w14:textId="23C5C412" w:rsidR="00C554AE" w:rsidRPr="006418D2" w:rsidRDefault="00C554AE" w:rsidP="006418D2">
            <w:pPr>
              <w:jc w:val="both"/>
              <w:rPr>
                <w:color w:val="FF0000"/>
                <w:sz w:val="24"/>
                <w:szCs w:val="24"/>
                <w:lang w:val="en-US"/>
              </w:rPr>
            </w:pPr>
            <w:r w:rsidRPr="006418D2">
              <w:rPr>
                <w:color w:val="FF0000"/>
                <w:sz w:val="24"/>
                <w:szCs w:val="24"/>
                <w:lang w:val="en-US"/>
              </w:rPr>
              <w:t xml:space="preserve">Where spouses are living together at the time of the accident as husband and wife, does the doctrine of interspousal immunity bar one from suing the other for </w:t>
            </w:r>
            <w:proofErr w:type="gramStart"/>
            <w:r w:rsidRPr="006418D2">
              <w:rPr>
                <w:color w:val="FF0000"/>
                <w:sz w:val="24"/>
                <w:szCs w:val="24"/>
                <w:lang w:val="en-US"/>
              </w:rPr>
              <w:t>negligence ?</w:t>
            </w:r>
            <w:proofErr w:type="gramEnd"/>
          </w:p>
        </w:tc>
      </w:tr>
      <w:tr w:rsidR="00C554AE" w:rsidRPr="006418D2" w14:paraId="4AE5E7B1" w14:textId="77777777" w:rsidTr="00C554AE">
        <w:tc>
          <w:tcPr>
            <w:tcW w:w="1809" w:type="dxa"/>
            <w:shd w:val="clear" w:color="auto" w:fill="auto"/>
          </w:tcPr>
          <w:p w14:paraId="29516A3B" w14:textId="77777777" w:rsidR="00C554AE" w:rsidRPr="006418D2" w:rsidRDefault="00C554AE" w:rsidP="00322430">
            <w:pPr>
              <w:rPr>
                <w:b/>
                <w:sz w:val="24"/>
                <w:szCs w:val="24"/>
              </w:rPr>
            </w:pPr>
            <w:r w:rsidRPr="006418D2">
              <w:rPr>
                <w:b/>
                <w:sz w:val="24"/>
                <w:szCs w:val="24"/>
              </w:rPr>
              <w:t>Holding</w:t>
            </w:r>
          </w:p>
        </w:tc>
        <w:tc>
          <w:tcPr>
            <w:tcW w:w="7479" w:type="dxa"/>
            <w:shd w:val="clear" w:color="auto" w:fill="auto"/>
          </w:tcPr>
          <w:p w14:paraId="33652915" w14:textId="37C820BD" w:rsidR="00C554AE" w:rsidRPr="006418D2" w:rsidRDefault="00C554AE" w:rsidP="006418D2">
            <w:pPr>
              <w:jc w:val="both"/>
              <w:rPr>
                <w:color w:val="FF0000"/>
                <w:sz w:val="24"/>
                <w:szCs w:val="24"/>
                <w:lang w:val="en-US"/>
              </w:rPr>
            </w:pPr>
            <w:r w:rsidRPr="006418D2">
              <w:rPr>
                <w:color w:val="FF0000"/>
                <w:sz w:val="24"/>
                <w:szCs w:val="24"/>
                <w:lang w:val="en-US"/>
              </w:rPr>
              <w:t xml:space="preserve">The doctrine of </w:t>
            </w:r>
            <w:proofErr w:type="gramStart"/>
            <w:r w:rsidRPr="006418D2">
              <w:rPr>
                <w:color w:val="FF0000"/>
                <w:sz w:val="24"/>
                <w:szCs w:val="24"/>
                <w:lang w:val="en-US"/>
              </w:rPr>
              <w:t>interspousal  immunity</w:t>
            </w:r>
            <w:proofErr w:type="gramEnd"/>
            <w:r w:rsidRPr="006418D2">
              <w:rPr>
                <w:color w:val="FF0000"/>
                <w:sz w:val="24"/>
                <w:szCs w:val="24"/>
                <w:lang w:val="en-US"/>
              </w:rPr>
              <w:t xml:space="preserve"> still pertains in Ohio and one spouse is barred from suing the other spouse for negligence, if they are living together as husband and wife at the time of the accident.</w:t>
            </w:r>
          </w:p>
        </w:tc>
      </w:tr>
      <w:tr w:rsidR="00C554AE" w:rsidRPr="006418D2" w14:paraId="63E1EAA9" w14:textId="77777777" w:rsidTr="00C554AE">
        <w:tc>
          <w:tcPr>
            <w:tcW w:w="1809" w:type="dxa"/>
            <w:shd w:val="clear" w:color="auto" w:fill="auto"/>
          </w:tcPr>
          <w:p w14:paraId="70F63BB4" w14:textId="77777777" w:rsidR="00C554AE" w:rsidRPr="006418D2" w:rsidRDefault="00C554AE" w:rsidP="00322430">
            <w:pPr>
              <w:rPr>
                <w:b/>
                <w:sz w:val="24"/>
                <w:szCs w:val="24"/>
              </w:rPr>
            </w:pPr>
            <w:proofErr w:type="spellStart"/>
            <w:r w:rsidRPr="006418D2">
              <w:rPr>
                <w:b/>
                <w:sz w:val="24"/>
                <w:szCs w:val="24"/>
              </w:rPr>
              <w:t>Reasoning</w:t>
            </w:r>
            <w:proofErr w:type="spellEnd"/>
          </w:p>
        </w:tc>
        <w:tc>
          <w:tcPr>
            <w:tcW w:w="7479" w:type="dxa"/>
            <w:shd w:val="clear" w:color="auto" w:fill="auto"/>
          </w:tcPr>
          <w:p w14:paraId="315D5064" w14:textId="6C1D561D" w:rsidR="00C554AE" w:rsidRPr="006418D2" w:rsidRDefault="00C554AE" w:rsidP="006418D2">
            <w:pPr>
              <w:jc w:val="both"/>
              <w:rPr>
                <w:color w:val="FF0000"/>
                <w:sz w:val="24"/>
                <w:szCs w:val="24"/>
                <w:lang w:val="en-US"/>
              </w:rPr>
            </w:pPr>
            <w:r w:rsidRPr="006418D2">
              <w:rPr>
                <w:color w:val="FF0000"/>
                <w:sz w:val="24"/>
                <w:szCs w:val="24"/>
                <w:lang w:val="en-US"/>
              </w:rPr>
              <w:t xml:space="preserve">The doctrine of interspousal immunity promotes family harmony which would be undermined if spouses are placed in adversary roles. The doctrine also minimizes the likelihood of collusive lawsuits, which may occur when insurance is available to pay the judgment. The doctrine is so well established in a majority of jurisdictions that if there is to be a change it should come from the legislature and not the courts. </w:t>
            </w:r>
          </w:p>
        </w:tc>
      </w:tr>
    </w:tbl>
    <w:p w14:paraId="0D516324" w14:textId="77777777" w:rsidR="00C554AE" w:rsidRPr="006418D2" w:rsidRDefault="00C554AE" w:rsidP="00AD0595">
      <w:pPr>
        <w:rPr>
          <w:sz w:val="24"/>
          <w:szCs w:val="24"/>
        </w:rPr>
      </w:pPr>
    </w:p>
    <w:p w14:paraId="3ABAF844" w14:textId="3E0D5602" w:rsidR="002D5EE7" w:rsidRPr="006418D2" w:rsidRDefault="002D5EE7">
      <w:pPr>
        <w:rPr>
          <w:rFonts w:ascii="Book Antiqua" w:hAnsi="Book Antiqua"/>
          <w:b/>
          <w:i/>
          <w:sz w:val="24"/>
          <w:szCs w:val="24"/>
        </w:rPr>
      </w:pPr>
    </w:p>
    <w:sectPr w:rsidR="002D5EE7" w:rsidRPr="006418D2" w:rsidSect="002D5E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595"/>
    <w:rsid w:val="000A701F"/>
    <w:rsid w:val="00144608"/>
    <w:rsid w:val="00246658"/>
    <w:rsid w:val="002D5EE7"/>
    <w:rsid w:val="00427B76"/>
    <w:rsid w:val="004439A6"/>
    <w:rsid w:val="00503FD3"/>
    <w:rsid w:val="00574B7C"/>
    <w:rsid w:val="005D7F3A"/>
    <w:rsid w:val="006418D2"/>
    <w:rsid w:val="0072671A"/>
    <w:rsid w:val="00731648"/>
    <w:rsid w:val="007D3F83"/>
    <w:rsid w:val="007F42D7"/>
    <w:rsid w:val="00880A6C"/>
    <w:rsid w:val="00943D2D"/>
    <w:rsid w:val="009773CB"/>
    <w:rsid w:val="00A017E8"/>
    <w:rsid w:val="00AD0595"/>
    <w:rsid w:val="00B937A2"/>
    <w:rsid w:val="00C554AE"/>
    <w:rsid w:val="00E60369"/>
    <w:rsid w:val="00E62D66"/>
    <w:rsid w:val="00F13CFB"/>
    <w:rsid w:val="00F6224A"/>
    <w:rsid w:val="00FA1DC2"/>
    <w:rsid w:val="00FB676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31510A"/>
  <w15:docId w15:val="{075640BF-E881-49FF-A939-8050B672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5EE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deliste1">
    <w:name w:val="Paragraphe de liste1"/>
    <w:basedOn w:val="Normal"/>
    <w:rsid w:val="00C554AE"/>
    <w:pPr>
      <w:suppressAutoHyphens/>
      <w:overflowPunct w:val="0"/>
      <w:autoSpaceDE w:val="0"/>
      <w:autoSpaceDN w:val="0"/>
      <w:adjustRightInd w:val="0"/>
      <w:ind w:left="720"/>
      <w:textAlignment w:val="baseline"/>
    </w:pPr>
    <w:rPr>
      <w:rFonts w:ascii="Calibri" w:eastAsia="Times New Roman" w:hAnsi="Calibri" w:cs="Times New Roman"/>
      <w:kern w:val="1"/>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1126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Paul</dc:creator>
  <cp:keywords/>
  <dc:description/>
  <cp:lastModifiedBy>Annabel Mangin</cp:lastModifiedBy>
  <cp:revision>2</cp:revision>
  <dcterms:created xsi:type="dcterms:W3CDTF">2022-01-11T14:20:00Z</dcterms:created>
  <dcterms:modified xsi:type="dcterms:W3CDTF">2022-01-11T14:20:00Z</dcterms:modified>
</cp:coreProperties>
</file>