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02C4" w:rsidRPr="00AA02C4" w:rsidRDefault="00AA02C4" w:rsidP="00040EB2">
      <w:pPr>
        <w:suppressLineNumbers/>
        <w:spacing w:before="100" w:beforeAutospacing="1" w:after="100" w:afterAutospacing="1" w:line="240" w:lineRule="auto"/>
        <w:jc w:val="both"/>
        <w:outlineLvl w:val="3"/>
        <w:rPr>
          <w:rFonts w:ascii="Times New Roman" w:eastAsia="Times New Roman" w:hAnsi="Times New Roman" w:cs="Times New Roman"/>
          <w:b/>
          <w:lang w:val="en-US" w:eastAsia="fr-FR"/>
        </w:rPr>
      </w:pPr>
      <w:r w:rsidRPr="00AA02C4">
        <w:rPr>
          <w:rFonts w:ascii="Times New Roman" w:eastAsia="Times New Roman" w:hAnsi="Times New Roman" w:cs="Times New Roman"/>
          <w:b/>
          <w:noProof/>
          <w:color w:val="808080" w:themeColor="background1" w:themeShade="80"/>
          <w:lang w:val="en-US" w:eastAsia="fr-FR"/>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-1270</wp:posOffset>
                </wp:positionV>
                <wp:extent cx="1899013" cy="1453243"/>
                <wp:effectExtent l="0" t="0" r="6350" b="0"/>
                <wp:wrapNone/>
                <wp:docPr id="3" name="Zone de texte 3"/>
                <wp:cNvGraphicFramePr/>
                <a:graphic xmlns:a="http://schemas.openxmlformats.org/drawingml/2006/main">
                  <a:graphicData uri="http://schemas.microsoft.com/office/word/2010/wordprocessingShape">
                    <wps:wsp>
                      <wps:cNvSpPr txBox="1"/>
                      <wps:spPr>
                        <a:xfrm>
                          <a:off x="0" y="0"/>
                          <a:ext cx="1899013" cy="1453243"/>
                        </a:xfrm>
                        <a:prstGeom prst="rect">
                          <a:avLst/>
                        </a:prstGeom>
                        <a:solidFill>
                          <a:schemeClr val="lt1"/>
                        </a:solidFill>
                        <a:ln w="6350">
                          <a:noFill/>
                        </a:ln>
                      </wps:spPr>
                      <wps:txbx>
                        <w:txbxContent>
                          <w:p w:rsidR="00AA02C4" w:rsidRDefault="00AA02C4">
                            <w:r>
                              <w:rPr>
                                <w:b/>
                                <w:noProof/>
                                <w:lang w:val="en-US"/>
                              </w:rPr>
                              <w:drawing>
                                <wp:inline distT="0" distB="0" distL="0" distR="0" wp14:anchorId="097D62ED" wp14:editId="2A48CEBA">
                                  <wp:extent cx="1796143" cy="1397261"/>
                                  <wp:effectExtent l="0" t="0" r="0" b="0"/>
                                  <wp:docPr id="1" name="Image 1" descr="C:\Users\mangin19\AppData\Local\Microsoft\Windows\INetCache\Content.MSO\71AE969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gin19\AppData\Local\Microsoft\Windows\INetCache\Content.MSO\71AE9690.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04291" cy="140359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3" o:spid="_x0000_s1026" type="#_x0000_t202" style="position:absolute;left:0;text-align:left;margin-left:98.35pt;margin-top:-.1pt;width:149.55pt;height:114.4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" fillcolor="white [3201]" stroked="f" strokeweight=".5pt">
                <v:textbox>
                  <w:txbxContent>
                    <w:p w:rsidR="00AA02C4" w:rsidRDefault="00AA02C4">
                      <w:r>
                        <w:rPr>
                          <w:b/>
                          <w:noProof/>
                          <w:lang w:val="en-US"/>
                        </w:rPr>
                        <w:drawing>
                          <wp:inline distT="0" distB="0" distL="0" distR="0" wp14:anchorId="097D62ED" wp14:editId="2A48CEBA">
                            <wp:extent cx="1796143" cy="1397261"/>
                            <wp:effectExtent l="0" t="0" r="0" b="0"/>
                            <wp:docPr id="1" name="Image 1" descr="C:\Users\mangin19\AppData\Local\Microsoft\Windows\INetCache\Content.MSO\71AE969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gin19\AppData\Local\Microsoft\Windows\INetCache\Content.MSO\71AE9690.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04291" cy="1403599"/>
                                    </a:xfrm>
                                    <a:prstGeom prst="rect">
                                      <a:avLst/>
                                    </a:prstGeom>
                                    <a:noFill/>
                                    <a:ln>
                                      <a:noFill/>
                                    </a:ln>
                                  </pic:spPr>
                                </pic:pic>
                              </a:graphicData>
                            </a:graphic>
                          </wp:inline>
                        </w:drawing>
                      </w:r>
                    </w:p>
                  </w:txbxContent>
                </v:textbox>
                <w10:wrap anchorx="margin"/>
              </v:shape>
            </w:pict>
          </mc:Fallback>
        </mc:AlternateContent>
      </w:r>
      <w:bookmarkStart w:id="0" w:name="_GoBack"/>
      <w:bookmarkEnd w:id="0"/>
      <w:r w:rsidRPr="00AA02C4">
        <w:rPr>
          <w:rFonts w:ascii="Times New Roman" w:eastAsia="Times New Roman" w:hAnsi="Times New Roman" w:cs="Times New Roman"/>
          <w:b/>
          <w:color w:val="808080" w:themeColor="background1" w:themeShade="80"/>
          <w:lang w:val="en-US" w:eastAsia="fr-FR"/>
        </w:rPr>
        <w:t xml:space="preserve"> </w:t>
      </w:r>
    </w:p>
    <w:p w:rsidR="00AA02C4" w:rsidRDefault="00AA02C4" w:rsidP="00040EB2">
      <w:pPr>
        <w:suppressLineNumbers/>
        <w:spacing w:before="100" w:beforeAutospacing="1" w:after="100" w:afterAutospacing="1" w:line="240" w:lineRule="auto"/>
        <w:jc w:val="both"/>
        <w:outlineLvl w:val="3"/>
        <w:rPr>
          <w:rFonts w:ascii="Times New Roman" w:eastAsia="Times New Roman" w:hAnsi="Times New Roman" w:cs="Times New Roman"/>
          <w:b/>
          <w:sz w:val="24"/>
          <w:szCs w:val="24"/>
          <w:lang w:val="en-US" w:eastAsia="fr-FR"/>
        </w:rPr>
      </w:pPr>
    </w:p>
    <w:p w:rsidR="00AA02C4" w:rsidRDefault="00AA02C4" w:rsidP="00040EB2">
      <w:pPr>
        <w:suppressLineNumbers/>
        <w:spacing w:before="100" w:beforeAutospacing="1" w:after="100" w:afterAutospacing="1" w:line="240" w:lineRule="auto"/>
        <w:jc w:val="both"/>
        <w:outlineLvl w:val="3"/>
        <w:rPr>
          <w:rFonts w:ascii="Times New Roman" w:eastAsia="Times New Roman" w:hAnsi="Times New Roman" w:cs="Times New Roman"/>
          <w:b/>
          <w:sz w:val="24"/>
          <w:szCs w:val="24"/>
          <w:lang w:val="en-US" w:eastAsia="fr-FR"/>
        </w:rPr>
      </w:pPr>
      <w:r>
        <w:rPr>
          <w:rFonts w:ascii="Times New Roman" w:eastAsia="Times New Roman" w:hAnsi="Times New Roman" w:cs="Times New Roman"/>
          <w:b/>
          <w:sz w:val="24"/>
          <w:szCs w:val="24"/>
          <w:lang w:val="en-US" w:eastAsia="fr-FR"/>
        </w:rPr>
        <w:t xml:space="preserve">HOW THE U.S. SUPREME COURT WORKS                  </w:t>
      </w:r>
      <w:r w:rsidR="00940427" w:rsidRPr="00940427">
        <w:rPr>
          <w:rFonts w:ascii="Times New Roman" w:eastAsia="Times New Roman" w:hAnsi="Times New Roman" w:cs="Times New Roman"/>
          <w:b/>
          <w:sz w:val="24"/>
          <w:szCs w:val="24"/>
          <w:lang w:val="en-US" w:eastAsia="fr-FR"/>
        </w:rPr>
        <w:t xml:space="preserve"> </w:t>
      </w:r>
      <w:r>
        <w:rPr>
          <w:rFonts w:ascii="Times New Roman" w:eastAsia="Times New Roman" w:hAnsi="Times New Roman" w:cs="Times New Roman"/>
          <w:b/>
          <w:sz w:val="24"/>
          <w:szCs w:val="24"/>
          <w:lang w:val="en-US" w:eastAsia="fr-FR"/>
        </w:rPr>
        <w:t xml:space="preserve">              </w:t>
      </w:r>
    </w:p>
    <w:p w:rsidR="00940427" w:rsidRPr="00940427" w:rsidRDefault="00AA02C4" w:rsidP="00040EB2">
      <w:pPr>
        <w:suppressLineNumbers/>
        <w:spacing w:before="100" w:beforeAutospacing="1" w:after="100" w:afterAutospacing="1" w:line="240" w:lineRule="auto"/>
        <w:jc w:val="both"/>
        <w:outlineLvl w:val="3"/>
        <w:rPr>
          <w:rFonts w:ascii="Times New Roman" w:eastAsia="Times New Roman" w:hAnsi="Times New Roman" w:cs="Times New Roman"/>
          <w:b/>
          <w:sz w:val="24"/>
          <w:szCs w:val="24"/>
          <w:lang w:val="en-US" w:eastAsia="fr-FR"/>
        </w:rPr>
      </w:pPr>
      <w:r>
        <w:rPr>
          <w:rFonts w:ascii="Times New Roman" w:eastAsia="Times New Roman" w:hAnsi="Times New Roman" w:cs="Times New Roman"/>
          <w:b/>
          <w:sz w:val="24"/>
          <w:szCs w:val="24"/>
          <w:lang w:val="en-US" w:eastAsia="fr-FR"/>
        </w:rPr>
        <w:t xml:space="preserve">                                        </w:t>
      </w:r>
    </w:p>
    <w:p w:rsidR="00940427" w:rsidRPr="00AA02C4" w:rsidRDefault="00940427" w:rsidP="00040EB2">
      <w:pPr>
        <w:suppressLineNumbers/>
        <w:spacing w:before="100" w:beforeAutospacing="1" w:after="100" w:afterAutospacing="1" w:line="240" w:lineRule="auto"/>
        <w:jc w:val="both"/>
        <w:outlineLvl w:val="3"/>
        <w:rPr>
          <w:rFonts w:ascii="Times New Roman" w:eastAsia="Times New Roman" w:hAnsi="Times New Roman" w:cs="Times New Roman"/>
          <w:b/>
          <w:bCs/>
          <w:sz w:val="24"/>
          <w:szCs w:val="24"/>
          <w:lang w:val="en-US" w:eastAsia="fr-FR"/>
        </w:rPr>
      </w:pPr>
      <w:r w:rsidRPr="00AA02C4">
        <w:rPr>
          <w:rFonts w:ascii="Times New Roman" w:eastAsia="Times New Roman" w:hAnsi="Times New Roman" w:cs="Times New Roman"/>
          <w:b/>
          <w:sz w:val="24"/>
          <w:szCs w:val="24"/>
          <w:lang w:val="en-US" w:eastAsia="fr-FR"/>
        </w:rPr>
        <w:t>Supreme Court of the United States</w:t>
      </w:r>
    </w:p>
    <w:p w:rsidR="00940427" w:rsidRPr="00940427" w:rsidRDefault="00940427" w:rsidP="00940427">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940427">
        <w:rPr>
          <w:rFonts w:ascii="Times New Roman" w:eastAsia="Times New Roman" w:hAnsi="Times New Roman" w:cs="Times New Roman"/>
          <w:sz w:val="24"/>
          <w:szCs w:val="24"/>
          <w:lang w:val="en-US" w:eastAsia="fr-FR"/>
        </w:rPr>
        <w:t>The Supreme Court is the highest court in the United States and head of the judicial branch. Consisting of one Chief Justice and eight Associate Justices, the Court mainly reviews cases brought up on appeal. These cases normally concern issues of national importance.</w:t>
      </w:r>
    </w:p>
    <w:p w:rsidR="00940427" w:rsidRPr="00AA02C4" w:rsidRDefault="00940427" w:rsidP="00940427">
      <w:pPr>
        <w:spacing w:before="100" w:beforeAutospacing="1" w:after="100" w:afterAutospacing="1" w:line="240" w:lineRule="auto"/>
        <w:jc w:val="both"/>
        <w:outlineLvl w:val="3"/>
        <w:rPr>
          <w:rFonts w:ascii="Times New Roman" w:eastAsia="Times New Roman" w:hAnsi="Times New Roman" w:cs="Times New Roman"/>
          <w:b/>
          <w:bCs/>
          <w:sz w:val="24"/>
          <w:szCs w:val="24"/>
          <w:lang w:val="en-US" w:eastAsia="fr-FR"/>
        </w:rPr>
      </w:pPr>
      <w:r w:rsidRPr="00AA02C4">
        <w:rPr>
          <w:rFonts w:ascii="Times New Roman" w:eastAsia="Times New Roman" w:hAnsi="Times New Roman" w:cs="Times New Roman"/>
          <w:b/>
          <w:sz w:val="24"/>
          <w:szCs w:val="24"/>
          <w:lang w:val="en-US" w:eastAsia="fr-FR"/>
        </w:rPr>
        <w:t>The History</w:t>
      </w:r>
    </w:p>
    <w:p w:rsidR="00940427" w:rsidRPr="00940427" w:rsidRDefault="00940427" w:rsidP="00940427">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940427">
        <w:rPr>
          <w:rFonts w:ascii="Times New Roman" w:eastAsia="Times New Roman" w:hAnsi="Times New Roman" w:cs="Times New Roman"/>
          <w:sz w:val="24"/>
          <w:szCs w:val="24"/>
          <w:lang w:val="en-US" w:eastAsia="fr-FR"/>
        </w:rPr>
        <w:t>The Supreme Court had its first assembly in 1790. It’s the only court directly established by the Constitution, which also granted Supreme Court Justices lifetime tenures. This means that while they’re appointed by the President and approved by the Senate, justices can’t be fired from their position. They hold their positions until they either die or retire. The Constitution provided the Supreme Court independence from leaders of the other two branches, allowing justices to make decisions that they truly believe in rather than popular ones. </w:t>
      </w:r>
    </w:p>
    <w:p w:rsidR="00940427" w:rsidRPr="00AA02C4" w:rsidRDefault="00940427" w:rsidP="00940427">
      <w:pPr>
        <w:spacing w:before="100" w:beforeAutospacing="1" w:after="100" w:afterAutospacing="1" w:line="240" w:lineRule="auto"/>
        <w:jc w:val="both"/>
        <w:outlineLvl w:val="3"/>
        <w:rPr>
          <w:rFonts w:ascii="Times New Roman" w:eastAsia="Times New Roman" w:hAnsi="Times New Roman" w:cs="Times New Roman"/>
          <w:b/>
          <w:bCs/>
          <w:sz w:val="24"/>
          <w:szCs w:val="24"/>
          <w:lang w:val="en-US" w:eastAsia="fr-FR"/>
        </w:rPr>
      </w:pPr>
      <w:r w:rsidRPr="00AA02C4">
        <w:rPr>
          <w:rFonts w:ascii="Times New Roman" w:eastAsia="Times New Roman" w:hAnsi="Times New Roman" w:cs="Times New Roman"/>
          <w:b/>
          <w:sz w:val="24"/>
          <w:szCs w:val="24"/>
          <w:lang w:val="en-US" w:eastAsia="fr-FR"/>
        </w:rPr>
        <w:t>How Cases Are Reviewed</w:t>
      </w:r>
    </w:p>
    <w:p w:rsidR="00940427" w:rsidRPr="00940427" w:rsidRDefault="00940427" w:rsidP="00940427">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940427">
        <w:rPr>
          <w:rFonts w:ascii="Times New Roman" w:eastAsia="Times New Roman" w:hAnsi="Times New Roman" w:cs="Times New Roman"/>
          <w:sz w:val="24"/>
          <w:szCs w:val="24"/>
          <w:lang w:val="en-US" w:eastAsia="fr-FR"/>
        </w:rPr>
        <w:t>The Supreme Court has appellate jurisdiction over all courts concerning federal law, which means it has the final say on appeals. Once the nine justices have reached a decision, that’s it - there is no higher authority that can challenge the ruling. </w:t>
      </w:r>
    </w:p>
    <w:p w:rsidR="00940427" w:rsidRPr="00940427" w:rsidRDefault="00940427" w:rsidP="00940427">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940427">
        <w:rPr>
          <w:rFonts w:ascii="Times New Roman" w:eastAsia="Times New Roman" w:hAnsi="Times New Roman" w:cs="Times New Roman"/>
          <w:sz w:val="24"/>
          <w:szCs w:val="24"/>
          <w:lang w:val="en-US" w:eastAsia="fr-FR"/>
        </w:rPr>
        <w:t>The Court has original jurisdiction on a comparatively small number of issues. This means that if a case fits certain criteria, the Supreme Court can hear the case initially instead of having to review it on appeal. If a state is a party (either plaintiff or defendant) or foreign ministers or ambassadors are involved, the Supreme Court can be the first and only court to hear that case and decide upon it.</w:t>
      </w:r>
    </w:p>
    <w:p w:rsidR="00940427" w:rsidRPr="00940427" w:rsidRDefault="00940427" w:rsidP="00940427">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940427">
        <w:rPr>
          <w:rFonts w:ascii="Times New Roman" w:eastAsia="Times New Roman" w:hAnsi="Times New Roman" w:cs="Times New Roman"/>
          <w:sz w:val="24"/>
          <w:szCs w:val="24"/>
          <w:lang w:val="en-US" w:eastAsia="fr-FR"/>
        </w:rPr>
        <w:t>Almost all cases the Supreme Court Justices hear fall under the Court’s appellate jurisdiction. If a party has exhausted appeals from lower courts, they can petition for a writ of certiorari. It’s a formal request that the Supreme Court reviews the case. The justices receive thousands of such requests yearly, but they can only review about one percent of them. </w:t>
      </w:r>
    </w:p>
    <w:p w:rsidR="00940427" w:rsidRPr="00940427" w:rsidRDefault="00940427" w:rsidP="00940427">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940427">
        <w:rPr>
          <w:rFonts w:ascii="Times New Roman" w:eastAsia="Times New Roman" w:hAnsi="Times New Roman" w:cs="Times New Roman"/>
          <w:sz w:val="24"/>
          <w:szCs w:val="24"/>
          <w:lang w:val="en-US" w:eastAsia="fr-FR"/>
        </w:rPr>
        <w:t>The Court grants certiorari when they decide to hear a case. The justices vote to decide which cases they’ll review. If four of the nine justices agree to hear the case, that case will be heard by the Supreme Court. This means of determining reviewal is called the Rule of Four. The Court normally reviews cases that involve the Constitution or raise a big federal question.</w:t>
      </w:r>
    </w:p>
    <w:p w:rsidR="00940427" w:rsidRPr="00940427" w:rsidRDefault="00940427" w:rsidP="00940427">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940427">
        <w:rPr>
          <w:rFonts w:ascii="Times New Roman" w:eastAsia="Times New Roman" w:hAnsi="Times New Roman" w:cs="Times New Roman"/>
          <w:sz w:val="24"/>
          <w:szCs w:val="24"/>
          <w:lang w:val="en-US" w:eastAsia="fr-FR"/>
        </w:rPr>
        <w:t>Once a case is accepted, both parties submit briefs explaining their arguments to the Court. Persons or groups not directly involved in the case can submit amicus curiae briefs to try to sway the justices to either side. These “friends of the court” are normally impassioned interest groups who deeply care about the issues being debated. Their amicus briefs can provide justices unique perspectives on arguments.</w:t>
      </w:r>
    </w:p>
    <w:p w:rsidR="00940427" w:rsidRPr="00940427" w:rsidRDefault="00940427" w:rsidP="00940427">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940427">
        <w:rPr>
          <w:rFonts w:ascii="Times New Roman" w:eastAsia="Times New Roman" w:hAnsi="Times New Roman" w:cs="Times New Roman"/>
          <w:sz w:val="24"/>
          <w:szCs w:val="24"/>
          <w:lang w:val="en-US" w:eastAsia="fr-FR"/>
        </w:rPr>
        <w:lastRenderedPageBreak/>
        <w:t>After reviewing all the many briefs, lawyers present oral arguments. During these presentations, justices can and will interrupt with questions. In fact, most of the scheduled time is used answering inquiries. After both sides have been heard, the justices convene in private to make their decision. For a final ruling to be given, five of the justices must agree on whether to affirm or overturn the lower court’s ruling.</w:t>
      </w:r>
    </w:p>
    <w:p w:rsidR="00940427" w:rsidRPr="00940427" w:rsidRDefault="00940427" w:rsidP="00940427">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940427">
        <w:rPr>
          <w:rFonts w:ascii="Times New Roman" w:eastAsia="Times New Roman" w:hAnsi="Times New Roman" w:cs="Times New Roman"/>
          <w:sz w:val="24"/>
          <w:szCs w:val="24"/>
          <w:lang w:val="en-US" w:eastAsia="fr-FR"/>
        </w:rPr>
        <w:t xml:space="preserve">The Court writes down its ruling, called the holding, along with its legal reasoning or rationale in a statement called the majority opinion. The holding and rationale establish precedence for all lower courts. This helps all courts make future rulings that are in line with what the Supreme Court intended. For example, the holding of </w:t>
      </w:r>
      <w:r w:rsidRPr="00940427">
        <w:rPr>
          <w:rFonts w:ascii="Times New Roman" w:eastAsia="Times New Roman" w:hAnsi="Times New Roman" w:cs="Times New Roman"/>
          <w:i/>
          <w:iCs/>
          <w:sz w:val="24"/>
          <w:szCs w:val="24"/>
          <w:lang w:val="en-US" w:eastAsia="fr-FR"/>
        </w:rPr>
        <w:t>Brown v. Board</w:t>
      </w:r>
      <w:r w:rsidRPr="00940427">
        <w:rPr>
          <w:rFonts w:ascii="Times New Roman" w:eastAsia="Times New Roman" w:hAnsi="Times New Roman" w:cs="Times New Roman"/>
          <w:sz w:val="24"/>
          <w:szCs w:val="24"/>
          <w:lang w:val="en-US" w:eastAsia="fr-FR"/>
        </w:rPr>
        <w:t xml:space="preserve"> found that Olive Brown’s daughter should not have been denied entry to the nearby public school. However, it was the rationale that “separate but equal” facilities for whites and blacks are inherently unequal that essentially told lower courts that any business, service, etc. that used this argument was in violation of the law.</w:t>
      </w:r>
    </w:p>
    <w:p w:rsidR="00940427" w:rsidRPr="00940427" w:rsidRDefault="00940427" w:rsidP="00940427">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940427">
        <w:rPr>
          <w:rFonts w:ascii="Times New Roman" w:eastAsia="Times New Roman" w:hAnsi="Times New Roman" w:cs="Times New Roman"/>
          <w:sz w:val="24"/>
          <w:szCs w:val="24"/>
          <w:lang w:val="en-US" w:eastAsia="fr-FR"/>
        </w:rPr>
        <w:t>If a justice agrees with the majority holding but for different legal reasons, they can write a concurring opinion. If a justice disagrees with the holding of the majority, they can write a dissenting opinion. While these opinions hold no weight in precedence, they’re still important. Only the Supreme Court can overrule a Supreme Court decision. This normally happens many years after the first decision is reached. Historically, justices have used these opinions when explaining the Court’s change in reasoning.</w:t>
      </w:r>
    </w:p>
    <w:p w:rsidR="00940427" w:rsidRPr="00AA02C4" w:rsidRDefault="00940427" w:rsidP="00940427">
      <w:pPr>
        <w:spacing w:before="100" w:beforeAutospacing="1" w:after="100" w:afterAutospacing="1" w:line="240" w:lineRule="auto"/>
        <w:jc w:val="both"/>
        <w:outlineLvl w:val="3"/>
        <w:rPr>
          <w:rFonts w:ascii="Times New Roman" w:eastAsia="Times New Roman" w:hAnsi="Times New Roman" w:cs="Times New Roman"/>
          <w:b/>
          <w:bCs/>
          <w:sz w:val="24"/>
          <w:szCs w:val="24"/>
          <w:lang w:val="en-US" w:eastAsia="fr-FR"/>
        </w:rPr>
      </w:pPr>
      <w:r w:rsidRPr="00AA02C4">
        <w:rPr>
          <w:rFonts w:ascii="Times New Roman" w:eastAsia="Times New Roman" w:hAnsi="Times New Roman" w:cs="Times New Roman"/>
          <w:b/>
          <w:sz w:val="24"/>
          <w:szCs w:val="24"/>
          <w:lang w:val="en-US" w:eastAsia="fr-FR"/>
        </w:rPr>
        <w:t>Why Care?</w:t>
      </w:r>
    </w:p>
    <w:p w:rsidR="00940427" w:rsidRPr="00940427" w:rsidRDefault="00940427" w:rsidP="00940427">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940427">
        <w:rPr>
          <w:rFonts w:ascii="Times New Roman" w:eastAsia="Times New Roman" w:hAnsi="Times New Roman" w:cs="Times New Roman"/>
          <w:sz w:val="24"/>
          <w:szCs w:val="24"/>
          <w:lang w:val="en-US" w:eastAsia="fr-FR"/>
        </w:rPr>
        <w:t>The Supreme Court might only hear about eighty or so cases a year, but the justices are far from inactive. Their decisions are far reaching and long-lasting. Some of the most important movements in American history have had momentous, pivotal events played out in the courtroom. While they get less media attention than congresspeople, senators, or the president, the Supreme Court Justices are just as important, if not more so. Through judicial review, the Court checks the power of the executive and legislative branches. The Supreme Court acts as defender of the Constitution and the people it affects. </w:t>
      </w:r>
    </w:p>
    <w:p w:rsidR="003527DA" w:rsidRPr="00940427" w:rsidRDefault="003527DA" w:rsidP="00040EB2">
      <w:pPr>
        <w:suppressLineNumbers/>
        <w:jc w:val="both"/>
        <w:rPr>
          <w:lang w:val="en-US"/>
        </w:rPr>
      </w:pPr>
    </w:p>
    <w:sectPr w:rsidR="003527DA" w:rsidRPr="00940427" w:rsidSect="00040EB2">
      <w:pgSz w:w="11906" w:h="16838"/>
      <w:pgMar w:top="1418" w:right="1418" w:bottom="1418" w:left="1418" w:header="709" w:footer="709" w:gutter="0"/>
      <w:lnNumType w:countBy="5" w:restart="newSection"/>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427"/>
    <w:rsid w:val="00040EB2"/>
    <w:rsid w:val="003527DA"/>
    <w:rsid w:val="00940427"/>
    <w:rsid w:val="00A05974"/>
    <w:rsid w:val="00AA02C4"/>
    <w:rsid w:val="00EC57F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3CC622-E57A-4283-AB53-0CD6C01ED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ligne">
    <w:name w:val="line number"/>
    <w:basedOn w:val="Policepardfaut"/>
    <w:uiPriority w:val="99"/>
    <w:semiHidden/>
    <w:unhideWhenUsed/>
    <w:rsid w:val="00040E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6023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0.jpeg"/><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776</Words>
  <Characters>4271</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Université de Lorraine</Company>
  <LinksUpToDate>false</LinksUpToDate>
  <CharactersWithSpaces>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Annabel Mangin</dc:creator>
  <cp:keywords/>
  <dc:description/>
  <cp:lastModifiedBy>Annabel Mangin</cp:lastModifiedBy>
  <cp:revision>2</cp:revision>
  <dcterms:created xsi:type="dcterms:W3CDTF">2022-01-14T12:37:00Z</dcterms:created>
  <dcterms:modified xsi:type="dcterms:W3CDTF">2022-01-14T12:37:00Z</dcterms:modified>
</cp:coreProperties>
</file>