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CCCB242" w14:textId="77777777" w:rsidR="00FA5A79" w:rsidRDefault="003F3E24">
      <w:pPr>
        <w:spacing w:before="113" w:after="113"/>
        <w:jc w:val="center"/>
        <w:rPr>
          <w:szCs w:val="24"/>
        </w:rPr>
      </w:pPr>
      <w:bookmarkStart w:id="0" w:name="_Hlk99049600"/>
      <w:r>
        <w:rPr>
          <w:b/>
          <w:bCs/>
          <w:color w:val="000000"/>
          <w:w w:val="101"/>
          <w:sz w:val="28"/>
          <w:szCs w:val="28"/>
        </w:rPr>
        <w:t xml:space="preserve">Séminaire </w:t>
      </w:r>
      <w:hyperlink w:history="1">
        <w:r>
          <w:rPr>
            <w:b/>
            <w:bCs/>
            <w:i/>
            <w:iCs/>
            <w:color w:val="000000"/>
            <w:w w:val="101"/>
            <w:sz w:val="28"/>
            <w:szCs w:val="28"/>
          </w:rPr>
          <w:t>Accumulations et accélérations</w:t>
        </w:r>
      </w:hyperlink>
    </w:p>
    <w:p w14:paraId="33DF69FD" w14:textId="41F24133" w:rsidR="00FA5A79" w:rsidRDefault="003F3E24" w:rsidP="00352A4F">
      <w:pPr>
        <w:spacing w:after="120" w:line="300" w:lineRule="exact"/>
      </w:pPr>
      <w:r>
        <w:rPr>
          <w:szCs w:val="24"/>
        </w:rPr>
        <w:tab/>
        <w:t xml:space="preserve">Depuis </w:t>
      </w:r>
      <w:r w:rsidR="00D16FC3">
        <w:rPr>
          <w:szCs w:val="24"/>
        </w:rPr>
        <w:t>une cinquantaine</w:t>
      </w:r>
      <w:r>
        <w:rPr>
          <w:szCs w:val="24"/>
        </w:rPr>
        <w:t xml:space="preserve"> </w:t>
      </w:r>
      <w:r w:rsidR="00D16FC3">
        <w:rPr>
          <w:szCs w:val="24"/>
        </w:rPr>
        <w:t>d’</w:t>
      </w:r>
      <w:r>
        <w:rPr>
          <w:szCs w:val="24"/>
        </w:rPr>
        <w:t xml:space="preserve">années, l’informatisation de la société a actualisé les promesses et les craintes que la vitesse des trains, voitures et avions </w:t>
      </w:r>
      <w:r w:rsidRPr="00957098">
        <w:rPr>
          <w:color w:val="000000" w:themeColor="text1"/>
          <w:szCs w:val="24"/>
        </w:rPr>
        <w:t xml:space="preserve">suscitait </w:t>
      </w:r>
      <w:r>
        <w:rPr>
          <w:szCs w:val="24"/>
        </w:rPr>
        <w:t xml:space="preserve">déjà </w:t>
      </w:r>
      <w:r w:rsidR="00E60A37">
        <w:rPr>
          <w:szCs w:val="24"/>
        </w:rPr>
        <w:t>dans le passé</w:t>
      </w:r>
      <w:r>
        <w:rPr>
          <w:szCs w:val="24"/>
        </w:rPr>
        <w:t xml:space="preserve">. Les accélérations techniques créent des besoins de régulation et donc d’anticipation individuelles et collectives. Sans nécessairement en donner les moyens : la société et l’individu </w:t>
      </w:r>
      <w:r>
        <w:rPr>
          <w:i/>
          <w:iCs/>
          <w:szCs w:val="24"/>
        </w:rPr>
        <w:t>doivent</w:t>
      </w:r>
      <w:r>
        <w:rPr>
          <w:szCs w:val="24"/>
        </w:rPr>
        <w:t xml:space="preserve"> toujours plus mais </w:t>
      </w:r>
      <w:r>
        <w:rPr>
          <w:i/>
          <w:iCs/>
          <w:szCs w:val="24"/>
        </w:rPr>
        <w:t>peuvent</w:t>
      </w:r>
      <w:r>
        <w:rPr>
          <w:szCs w:val="24"/>
        </w:rPr>
        <w:t xml:space="preserve"> sans cesse moins prévoir et préparer les étapes à venir. </w:t>
      </w:r>
      <w:r>
        <w:rPr>
          <w:spacing w:val="-1"/>
          <w:szCs w:val="24"/>
        </w:rPr>
        <w:t>Comme</w:t>
      </w:r>
      <w:r>
        <w:rPr>
          <w:szCs w:val="24"/>
        </w:rPr>
        <w:t xml:space="preserve"> le corps humain, lors de son déplacement motorisé, s’immobilise dans des </w:t>
      </w:r>
      <w:r>
        <w:rPr>
          <w:i/>
          <w:iCs/>
          <w:szCs w:val="24"/>
        </w:rPr>
        <w:t>projectiles</w:t>
      </w:r>
      <w:r>
        <w:rPr>
          <w:szCs w:val="24"/>
        </w:rPr>
        <w:t xml:space="preserve">, ils subissent un </w:t>
      </w:r>
      <w:r w:rsidRPr="000A18BE">
        <w:rPr>
          <w:szCs w:val="24"/>
        </w:rPr>
        <w:t>« enfermement sur le présent »</w:t>
      </w:r>
      <w:r>
        <w:rPr>
          <w:szCs w:val="24"/>
        </w:rPr>
        <w:t xml:space="preserve"> (François </w:t>
      </w:r>
      <w:r>
        <w:rPr>
          <w:smallCaps/>
          <w:szCs w:val="24"/>
        </w:rPr>
        <w:t>Hartog</w:t>
      </w:r>
      <w:r>
        <w:rPr>
          <w:szCs w:val="24"/>
        </w:rPr>
        <w:t xml:space="preserve">) par leur dynamisation privée de direction. Cette spirale vicieuse </w:t>
      </w:r>
      <w:r w:rsidR="000A18BE">
        <w:rPr>
          <w:szCs w:val="24"/>
        </w:rPr>
        <w:t>crée</w:t>
      </w:r>
      <w:r>
        <w:rPr>
          <w:szCs w:val="24"/>
        </w:rPr>
        <w:t xml:space="preserve"> l’impres</w:t>
      </w:r>
      <w:r>
        <w:rPr>
          <w:szCs w:val="24"/>
        </w:rPr>
        <w:softHyphen/>
        <w:t>sion d’une fin de la politique en tant que possibilité de façonner le futur</w:t>
      </w:r>
      <w:r w:rsidR="002D3208">
        <w:rPr>
          <w:szCs w:val="24"/>
        </w:rPr>
        <w:t xml:space="preserve"> commun</w:t>
      </w:r>
      <w:r>
        <w:rPr>
          <w:szCs w:val="24"/>
        </w:rPr>
        <w:t>.</w:t>
      </w:r>
    </w:p>
    <w:p w14:paraId="1CF1EADA" w14:textId="0FC3430E" w:rsidR="00FA5A79" w:rsidRDefault="003F3E24" w:rsidP="00352A4F">
      <w:pPr>
        <w:spacing w:after="120" w:line="300" w:lineRule="exact"/>
      </w:pPr>
      <w:r>
        <w:rPr>
          <w:szCs w:val="24"/>
        </w:rPr>
        <w:tab/>
        <w:t xml:space="preserve">Or, si l’augmentation des vitesses est réelle, le gain de temps attendu l’est moins. Une voiture coûte beaucoup de temps de travail, l’autoroute peut être bouchée, les mails sont plus nombreux que les lettres… Au lieu de nous donner du temps libre, l’accélération a donc l’air de provoquer saturations et stress. </w:t>
      </w:r>
      <w:r w:rsidR="00E60A37">
        <w:rPr>
          <w:szCs w:val="24"/>
        </w:rPr>
        <w:t xml:space="preserve">Si elle </w:t>
      </w:r>
      <w:r>
        <w:rPr>
          <w:szCs w:val="24"/>
        </w:rPr>
        <w:t xml:space="preserve">ne tient pas ses promesses, c’est qu’on est simultanément sommé de faire ou d’avoir plus : croissance économique, extension des connaissances, multiplication de nos photos de vacances, etc. Ces mouvements </w:t>
      </w:r>
      <w:r w:rsidR="00A36D66">
        <w:rPr>
          <w:szCs w:val="24"/>
        </w:rPr>
        <w:t xml:space="preserve">– que les économistes résument avec le terme </w:t>
      </w:r>
      <w:r w:rsidR="00A36D66" w:rsidRPr="00A36D66">
        <w:rPr>
          <w:i/>
          <w:iCs/>
          <w:szCs w:val="24"/>
        </w:rPr>
        <w:t>« effet rebond »</w:t>
      </w:r>
      <w:r w:rsidR="00A36D66">
        <w:rPr>
          <w:szCs w:val="24"/>
        </w:rPr>
        <w:t xml:space="preserve"> – </w:t>
      </w:r>
      <w:r>
        <w:rPr>
          <w:szCs w:val="24"/>
        </w:rPr>
        <w:t xml:space="preserve">découlent de l’impératif capitaliste d’accumulation du capital dont Karl </w:t>
      </w:r>
      <w:r>
        <w:rPr>
          <w:smallCaps/>
          <w:szCs w:val="24"/>
        </w:rPr>
        <w:t>Marx</w:t>
      </w:r>
      <w:r>
        <w:rPr>
          <w:szCs w:val="24"/>
        </w:rPr>
        <w:t xml:space="preserve"> avait déjà relevé le caractère anonyme, contraignant et insatiable.</w:t>
      </w:r>
      <w:r w:rsidR="007F017B">
        <w:rPr>
          <w:szCs w:val="24"/>
        </w:rPr>
        <w:t xml:space="preserve"> Et au fur et à mesure que </w:t>
      </w:r>
      <w:r w:rsidR="007F017B" w:rsidRPr="007F017B">
        <w:rPr>
          <w:szCs w:val="24"/>
        </w:rPr>
        <w:t>toujours plus de produits, activités</w:t>
      </w:r>
      <w:r w:rsidR="007F017B">
        <w:rPr>
          <w:szCs w:val="24"/>
        </w:rPr>
        <w:t>,</w:t>
      </w:r>
      <w:r w:rsidR="007F017B" w:rsidRPr="007F017B">
        <w:rPr>
          <w:szCs w:val="24"/>
        </w:rPr>
        <w:t xml:space="preserve"> personnes</w:t>
      </w:r>
      <w:r w:rsidR="007F017B">
        <w:rPr>
          <w:szCs w:val="24"/>
        </w:rPr>
        <w:t xml:space="preserve"> et territoires sont soumis à</w:t>
      </w:r>
      <w:r w:rsidR="007F017B" w:rsidRPr="007F017B">
        <w:rPr>
          <w:szCs w:val="24"/>
        </w:rPr>
        <w:t xml:space="preserve"> </w:t>
      </w:r>
      <w:r w:rsidR="007F017B">
        <w:rPr>
          <w:szCs w:val="24"/>
        </w:rPr>
        <w:t>la concurrence</w:t>
      </w:r>
      <w:r w:rsidR="00E606BD">
        <w:rPr>
          <w:szCs w:val="24"/>
        </w:rPr>
        <w:t xml:space="preserve">, </w:t>
      </w:r>
      <w:r w:rsidR="00352D2B">
        <w:rPr>
          <w:szCs w:val="24"/>
        </w:rPr>
        <w:t xml:space="preserve">véritable autorisation à porter atteinte à autrui, </w:t>
      </w:r>
      <w:r w:rsidR="00E606BD">
        <w:rPr>
          <w:szCs w:val="24"/>
        </w:rPr>
        <w:t xml:space="preserve">cette contrainte devient de plus en plus invisible et </w:t>
      </w:r>
      <w:r w:rsidR="00E606BD" w:rsidRPr="00E606BD">
        <w:rPr>
          <w:szCs w:val="24"/>
        </w:rPr>
        <w:t>inexorable</w:t>
      </w:r>
      <w:r w:rsidR="00E606BD">
        <w:rPr>
          <w:szCs w:val="24"/>
        </w:rPr>
        <w:t>, privant l’humanité effectivement de son pouvoir de décision politique.</w:t>
      </w:r>
    </w:p>
    <w:p w14:paraId="07CB5BCE" w14:textId="6F5ADCE0" w:rsidR="00FA5A79" w:rsidRDefault="003F3E24" w:rsidP="00352A4F">
      <w:pPr>
        <w:spacing w:after="120" w:line="300" w:lineRule="exact"/>
      </w:pPr>
      <w:r>
        <w:rPr>
          <w:szCs w:val="24"/>
        </w:rPr>
        <w:tab/>
        <w:t xml:space="preserve">Mais l’accumulation </w:t>
      </w:r>
      <w:r w:rsidR="00A36D66">
        <w:rPr>
          <w:szCs w:val="24"/>
        </w:rPr>
        <w:t xml:space="preserve">et l’accélération ne sont </w:t>
      </w:r>
      <w:r>
        <w:rPr>
          <w:szCs w:val="24"/>
        </w:rPr>
        <w:t>pas qu’une obligation économique, elle</w:t>
      </w:r>
      <w:r w:rsidR="00A36D66">
        <w:rPr>
          <w:szCs w:val="24"/>
        </w:rPr>
        <w:t>s</w:t>
      </w:r>
      <w:r>
        <w:rPr>
          <w:szCs w:val="24"/>
        </w:rPr>
        <w:t xml:space="preserve"> relève</w:t>
      </w:r>
      <w:r w:rsidR="00A36D66">
        <w:rPr>
          <w:szCs w:val="24"/>
        </w:rPr>
        <w:t>nt</w:t>
      </w:r>
      <w:r>
        <w:rPr>
          <w:szCs w:val="24"/>
        </w:rPr>
        <w:t xml:space="preserve"> aussi d’un devoir éthique. </w:t>
      </w:r>
      <w:r w:rsidR="00E606BD">
        <w:rPr>
          <w:szCs w:val="24"/>
        </w:rPr>
        <w:t>Progressivement</w:t>
      </w:r>
      <w:r>
        <w:rPr>
          <w:szCs w:val="24"/>
        </w:rPr>
        <w:t xml:space="preserve"> privé de ses sources traditionnelles de sens, à savoir de l’horizon spirituel et du lien physique et affectif à autrui, l’individu, pour donner une raison à sa vie, doit au mieux la remplir d’objets, d’activités et de sensations. </w:t>
      </w:r>
      <w:r w:rsidRPr="000A18BE">
        <w:rPr>
          <w:szCs w:val="24"/>
        </w:rPr>
        <w:t>« La recherche d’intensité a remplacé la quête d’éternité »</w:t>
      </w:r>
      <w:r>
        <w:rPr>
          <w:szCs w:val="24"/>
        </w:rPr>
        <w:t xml:space="preserve"> (Nicole </w:t>
      </w:r>
      <w:r>
        <w:rPr>
          <w:smallCaps/>
          <w:szCs w:val="24"/>
        </w:rPr>
        <w:t>Aubert</w:t>
      </w:r>
      <w:r>
        <w:rPr>
          <w:szCs w:val="24"/>
        </w:rPr>
        <w:t>).</w:t>
      </w:r>
    </w:p>
    <w:p w14:paraId="1F8DA091" w14:textId="6B1ABB36" w:rsidR="00FA5A79" w:rsidRDefault="003F3E24" w:rsidP="00352A4F">
      <w:pPr>
        <w:spacing w:after="120" w:line="300" w:lineRule="exact"/>
        <w:rPr>
          <w:color w:val="000000" w:themeColor="text1"/>
          <w:szCs w:val="24"/>
        </w:rPr>
      </w:pPr>
      <w:r w:rsidRPr="00957098">
        <w:rPr>
          <w:color w:val="000000" w:themeColor="text1"/>
          <w:szCs w:val="24"/>
        </w:rPr>
        <w:tab/>
        <w:t xml:space="preserve">Les maîtres-mots de ce monde, ne sont-ils donc pas </w:t>
      </w:r>
      <w:r w:rsidRPr="00957098">
        <w:rPr>
          <w:i/>
          <w:iCs/>
          <w:color w:val="000000" w:themeColor="text1"/>
          <w:szCs w:val="24"/>
        </w:rPr>
        <w:t>intensification</w:t>
      </w:r>
      <w:r w:rsidRPr="00957098">
        <w:rPr>
          <w:color w:val="000000" w:themeColor="text1"/>
          <w:szCs w:val="24"/>
        </w:rPr>
        <w:t xml:space="preserve"> et </w:t>
      </w:r>
      <w:r w:rsidRPr="00957098">
        <w:rPr>
          <w:i/>
          <w:iCs/>
          <w:color w:val="000000" w:themeColor="text1"/>
          <w:szCs w:val="24"/>
        </w:rPr>
        <w:t>emballement</w:t>
      </w:r>
      <w:r w:rsidRPr="00957098">
        <w:rPr>
          <w:color w:val="000000" w:themeColor="text1"/>
          <w:szCs w:val="24"/>
        </w:rPr>
        <w:t>, tels une boule qui s’agrandit et se densifie en dévalant la pente ? Ce</w:t>
      </w:r>
      <w:r w:rsidR="00F85AED" w:rsidRPr="00957098">
        <w:rPr>
          <w:color w:val="000000" w:themeColor="text1"/>
          <w:szCs w:val="24"/>
        </w:rPr>
        <w:t xml:space="preserve">t élan </w:t>
      </w:r>
      <w:r w:rsidRPr="00957098">
        <w:rPr>
          <w:color w:val="000000" w:themeColor="text1"/>
          <w:szCs w:val="24"/>
        </w:rPr>
        <w:t>s’étend aux affects : De plus en plus d’individus fuient dans des ressenti</w:t>
      </w:r>
      <w:r w:rsidRPr="00957098">
        <w:rPr>
          <w:color w:val="000000" w:themeColor="text1"/>
          <w:szCs w:val="24"/>
        </w:rPr>
        <w:softHyphen/>
        <w:t>ments, délires ou rages variés, sont pris dans une tourmente identitaire ou se défoulent sur des boucs émissaires.</w:t>
      </w:r>
    </w:p>
    <w:p w14:paraId="3541661A" w14:textId="5C83F934" w:rsidR="00FD14B6" w:rsidRDefault="003F3E24" w:rsidP="000A18BE">
      <w:pPr>
        <w:spacing w:after="120" w:line="300" w:lineRule="exact"/>
        <w:rPr>
          <w:szCs w:val="24"/>
        </w:rPr>
      </w:pPr>
      <w:r w:rsidRPr="00957098">
        <w:rPr>
          <w:color w:val="000000" w:themeColor="text1"/>
          <w:szCs w:val="24"/>
        </w:rPr>
        <w:tab/>
        <w:t xml:space="preserve">La spirale vicieuse du “toujours plus et plus vite” semble </w:t>
      </w:r>
      <w:r w:rsidRPr="00957098">
        <w:rPr>
          <w:i/>
          <w:iCs/>
          <w:color w:val="000000" w:themeColor="text1"/>
          <w:szCs w:val="24"/>
        </w:rPr>
        <w:t>régressive</w:t>
      </w:r>
      <w:r w:rsidRPr="00957098">
        <w:rPr>
          <w:color w:val="000000" w:themeColor="text1"/>
          <w:szCs w:val="24"/>
        </w:rPr>
        <w:t xml:space="preserve"> aussi, en ce qu’elle valorise les sensations primaires les plus addictives (sucrée, rythmée, </w:t>
      </w:r>
      <w:r w:rsidR="00CB380A">
        <w:rPr>
          <w:color w:val="000000" w:themeColor="text1"/>
          <w:szCs w:val="24"/>
        </w:rPr>
        <w:t>visuelle</w:t>
      </w:r>
      <w:r w:rsidRPr="00957098">
        <w:rPr>
          <w:color w:val="000000" w:themeColor="text1"/>
          <w:szCs w:val="24"/>
        </w:rPr>
        <w:t xml:space="preserve">). </w:t>
      </w:r>
      <w:r>
        <w:rPr>
          <w:szCs w:val="24"/>
        </w:rPr>
        <w:t xml:space="preserve">Cette </w:t>
      </w:r>
      <w:r w:rsidR="00F85AED">
        <w:rPr>
          <w:szCs w:val="24"/>
        </w:rPr>
        <w:t>involution</w:t>
      </w:r>
      <w:r>
        <w:rPr>
          <w:szCs w:val="24"/>
        </w:rPr>
        <w:t xml:space="preserve"> est à la fois </w:t>
      </w:r>
      <w:r w:rsidR="00A22F78">
        <w:rPr>
          <w:szCs w:val="24"/>
        </w:rPr>
        <w:t xml:space="preserve">révélée et </w:t>
      </w:r>
      <w:r w:rsidR="001876DA">
        <w:rPr>
          <w:szCs w:val="24"/>
        </w:rPr>
        <w:t>attisée</w:t>
      </w:r>
      <w:r w:rsidR="00E606BD">
        <w:rPr>
          <w:szCs w:val="24"/>
        </w:rPr>
        <w:t xml:space="preserve"> par</w:t>
      </w:r>
      <w:r>
        <w:rPr>
          <w:szCs w:val="24"/>
        </w:rPr>
        <w:t xml:space="preserve"> l’actuel</w:t>
      </w:r>
      <w:r w:rsidR="00CB380A">
        <w:rPr>
          <w:szCs w:val="24"/>
        </w:rPr>
        <w:t xml:space="preserve"> aplatissement</w:t>
      </w:r>
      <w:r>
        <w:rPr>
          <w:szCs w:val="24"/>
        </w:rPr>
        <w:t xml:space="preserve"> électri</w:t>
      </w:r>
      <w:r w:rsidR="00CB380A">
        <w:rPr>
          <w:szCs w:val="24"/>
        </w:rPr>
        <w:t>que</w:t>
      </w:r>
      <w:r>
        <w:rPr>
          <w:szCs w:val="24"/>
        </w:rPr>
        <w:t xml:space="preserve"> de la vie humaine</w:t>
      </w:r>
      <w:r w:rsidR="00CB380A">
        <w:rPr>
          <w:szCs w:val="24"/>
        </w:rPr>
        <w:t xml:space="preserve"> sur des écrans</w:t>
      </w:r>
      <w:r>
        <w:rPr>
          <w:szCs w:val="24"/>
        </w:rPr>
        <w:t> : En entravant le développement des jeunes</w:t>
      </w:r>
      <w:r w:rsidR="00FD14B6">
        <w:rPr>
          <w:szCs w:val="24"/>
        </w:rPr>
        <w:t>,</w:t>
      </w:r>
      <w:r>
        <w:rPr>
          <w:szCs w:val="24"/>
        </w:rPr>
        <w:t xml:space="preserve"> en désocialisant les adultes</w:t>
      </w:r>
      <w:r w:rsidR="00FD14B6">
        <w:rPr>
          <w:szCs w:val="24"/>
        </w:rPr>
        <w:t xml:space="preserve"> et en mécanisant le langage</w:t>
      </w:r>
      <w:r>
        <w:rPr>
          <w:szCs w:val="24"/>
        </w:rPr>
        <w:t>, cel</w:t>
      </w:r>
      <w:r w:rsidR="00CB380A">
        <w:rPr>
          <w:szCs w:val="24"/>
        </w:rPr>
        <w:t>ui</w:t>
      </w:r>
      <w:r>
        <w:rPr>
          <w:szCs w:val="24"/>
        </w:rPr>
        <w:t xml:space="preserve">-ci pourrait rétrécir </w:t>
      </w:r>
      <w:r w:rsidR="00FD14B6">
        <w:rPr>
          <w:szCs w:val="24"/>
        </w:rPr>
        <w:t>notre</w:t>
      </w:r>
      <w:r>
        <w:rPr>
          <w:szCs w:val="24"/>
        </w:rPr>
        <w:t xml:space="preserve"> champ de conscience.</w:t>
      </w:r>
      <w:r w:rsidR="00FD14B6">
        <w:rPr>
          <w:szCs w:val="24"/>
        </w:rPr>
        <w:t xml:space="preserve"> </w:t>
      </w:r>
      <w:r w:rsidR="000A18BE">
        <w:rPr>
          <w:szCs w:val="24"/>
        </w:rPr>
        <w:t>Et</w:t>
      </w:r>
      <w:r w:rsidR="00FD14B6">
        <w:rPr>
          <w:szCs w:val="24"/>
        </w:rPr>
        <w:t xml:space="preserve"> l’automatisation de la vie humaine déboucher sur </w:t>
      </w:r>
      <w:r w:rsidR="00FD14B6" w:rsidRPr="00FD14B6">
        <w:rPr>
          <w:szCs w:val="24"/>
        </w:rPr>
        <w:t>« le totalitarisme</w:t>
      </w:r>
      <w:r w:rsidR="000A18BE">
        <w:rPr>
          <w:szCs w:val="24"/>
        </w:rPr>
        <w:t xml:space="preserve"> [, ...]</w:t>
      </w:r>
      <w:r w:rsidR="000A18BE" w:rsidRPr="000A18BE">
        <w:rPr>
          <w:szCs w:val="24"/>
        </w:rPr>
        <w:t xml:space="preserve"> </w:t>
      </w:r>
      <w:r w:rsidR="000A18BE" w:rsidRPr="00FD14B6">
        <w:rPr>
          <w:szCs w:val="24"/>
        </w:rPr>
        <w:t>un système dans lequel les hommes sont superflus</w:t>
      </w:r>
      <w:r w:rsidR="000A18BE">
        <w:rPr>
          <w:szCs w:val="24"/>
        </w:rPr>
        <w:t> »</w:t>
      </w:r>
      <w:r w:rsidR="00FD14B6" w:rsidRPr="00FD14B6">
        <w:rPr>
          <w:szCs w:val="24"/>
        </w:rPr>
        <w:t xml:space="preserve"> </w:t>
      </w:r>
      <w:r w:rsidR="000A18BE">
        <w:rPr>
          <w:szCs w:val="24"/>
        </w:rPr>
        <w:t>(</w:t>
      </w:r>
      <w:r w:rsidR="00FD14B6" w:rsidRPr="00FD14B6">
        <w:rPr>
          <w:szCs w:val="24"/>
        </w:rPr>
        <w:t xml:space="preserve">Hannah </w:t>
      </w:r>
      <w:r w:rsidR="000A18BE" w:rsidRPr="000A18BE">
        <w:rPr>
          <w:smallCaps/>
          <w:szCs w:val="24"/>
        </w:rPr>
        <w:t>Arendt</w:t>
      </w:r>
      <w:r w:rsidR="000A18BE">
        <w:rPr>
          <w:szCs w:val="24"/>
        </w:rPr>
        <w:t>).</w:t>
      </w:r>
      <w:r w:rsidR="00EF557F">
        <w:rPr>
          <w:szCs w:val="24"/>
        </w:rPr>
        <w:tab/>
      </w:r>
    </w:p>
    <w:p w14:paraId="29C61A15" w14:textId="28F6D441" w:rsidR="00112F64" w:rsidRDefault="00FD14B6" w:rsidP="0047632E">
      <w:pPr>
        <w:tabs>
          <w:tab w:val="right" w:pos="8504"/>
        </w:tabs>
        <w:spacing w:after="0" w:line="300" w:lineRule="exact"/>
        <w:rPr>
          <w:szCs w:val="24"/>
        </w:rPr>
      </w:pPr>
      <w:r>
        <w:rPr>
          <w:szCs w:val="24"/>
        </w:rPr>
        <w:tab/>
      </w:r>
      <w:r w:rsidR="00EF557F">
        <w:rPr>
          <w:szCs w:val="24"/>
        </w:rPr>
        <w:t>Toutes ces</w:t>
      </w:r>
      <w:r w:rsidR="00EF557F" w:rsidRPr="00EF557F">
        <w:rPr>
          <w:szCs w:val="24"/>
        </w:rPr>
        <w:t xml:space="preserve"> </w:t>
      </w:r>
      <w:r w:rsidR="00EF557F">
        <w:rPr>
          <w:szCs w:val="24"/>
        </w:rPr>
        <w:t xml:space="preserve">dynamiques </w:t>
      </w:r>
      <w:r w:rsidR="001876DA">
        <w:rPr>
          <w:szCs w:val="24"/>
        </w:rPr>
        <w:t xml:space="preserve">concurrentielles </w:t>
      </w:r>
      <w:r w:rsidR="00EF557F">
        <w:rPr>
          <w:szCs w:val="24"/>
        </w:rPr>
        <w:t xml:space="preserve">d’accumulation, d’accélération et de défoulement affectif sont à la fois </w:t>
      </w:r>
      <w:r w:rsidR="003C0CA6">
        <w:rPr>
          <w:szCs w:val="24"/>
        </w:rPr>
        <w:t>incarné</w:t>
      </w:r>
      <w:r w:rsidR="00EF557F">
        <w:rPr>
          <w:szCs w:val="24"/>
        </w:rPr>
        <w:t>es et promues</w:t>
      </w:r>
      <w:r w:rsidR="003C0CA6">
        <w:rPr>
          <w:szCs w:val="24"/>
        </w:rPr>
        <w:t xml:space="preserve"> dans le </w:t>
      </w:r>
      <w:r w:rsidR="00713825">
        <w:rPr>
          <w:szCs w:val="24"/>
        </w:rPr>
        <w:t xml:space="preserve">spectacle </w:t>
      </w:r>
      <w:r w:rsidR="003C0CA6">
        <w:rPr>
          <w:szCs w:val="24"/>
        </w:rPr>
        <w:t>sport</w:t>
      </w:r>
      <w:r w:rsidR="00713825">
        <w:rPr>
          <w:szCs w:val="24"/>
        </w:rPr>
        <w:t>if</w:t>
      </w:r>
      <w:r w:rsidR="003C0CA6">
        <w:rPr>
          <w:szCs w:val="24"/>
        </w:rPr>
        <w:t xml:space="preserve"> et sa quête de performance, voire de records</w:t>
      </w:r>
      <w:r w:rsidR="00EF557F">
        <w:rPr>
          <w:szCs w:val="24"/>
        </w:rPr>
        <w:t xml:space="preserve"> purement quantitatifs</w:t>
      </w:r>
      <w:r w:rsidR="00713825">
        <w:rPr>
          <w:szCs w:val="24"/>
        </w:rPr>
        <w:t>. À l’approche des Jeux olympiques de 2024 à Paris</w:t>
      </w:r>
      <w:r w:rsidR="00763E4D">
        <w:rPr>
          <w:szCs w:val="24"/>
        </w:rPr>
        <w:t xml:space="preserve"> qui visent à </w:t>
      </w:r>
      <w:r w:rsidR="00763E4D" w:rsidRPr="00945361">
        <w:rPr>
          <w:szCs w:val="24"/>
        </w:rPr>
        <w:t>mettre en valeur territoires et populations pour les projeter dans la concurrence mondiale</w:t>
      </w:r>
      <w:r w:rsidR="00763E4D">
        <w:rPr>
          <w:szCs w:val="24"/>
        </w:rPr>
        <w:t xml:space="preserve">, </w:t>
      </w:r>
      <w:r w:rsidR="003C6BCA">
        <w:rPr>
          <w:szCs w:val="24"/>
        </w:rPr>
        <w:t xml:space="preserve">on doit admettre </w:t>
      </w:r>
      <w:r w:rsidR="00A22F78">
        <w:rPr>
          <w:szCs w:val="24"/>
        </w:rPr>
        <w:t xml:space="preserve">avec </w:t>
      </w:r>
      <w:r w:rsidR="00A22F78" w:rsidRPr="000552E8">
        <w:rPr>
          <w:szCs w:val="24"/>
        </w:rPr>
        <w:t xml:space="preserve">Pierre </w:t>
      </w:r>
      <w:r w:rsidR="00A22F78" w:rsidRPr="00EB0DC0">
        <w:rPr>
          <w:smallCaps/>
          <w:szCs w:val="24"/>
        </w:rPr>
        <w:t>de Coubertin</w:t>
      </w:r>
      <w:r w:rsidR="00A22F78">
        <w:rPr>
          <w:szCs w:val="24"/>
        </w:rPr>
        <w:t xml:space="preserve"> </w:t>
      </w:r>
      <w:r w:rsidR="003C6BCA">
        <w:rPr>
          <w:szCs w:val="24"/>
        </w:rPr>
        <w:t xml:space="preserve">que </w:t>
      </w:r>
      <w:r w:rsidR="003C6BCA" w:rsidRPr="00E60A37">
        <w:rPr>
          <w:szCs w:val="24"/>
        </w:rPr>
        <w:t>« </w:t>
      </w:r>
      <w:r w:rsidR="000552E8" w:rsidRPr="00E60A37">
        <w:rPr>
          <w:szCs w:val="24"/>
        </w:rPr>
        <w:t>le sport tuera l’érotisme</w:t>
      </w:r>
      <w:r w:rsidR="003C6BCA" w:rsidRPr="00E60A37">
        <w:rPr>
          <w:szCs w:val="24"/>
        </w:rPr>
        <w:t> »</w:t>
      </w:r>
      <w:r w:rsidR="004D47B4">
        <w:rPr>
          <w:szCs w:val="24"/>
        </w:rPr>
        <w:t>,</w:t>
      </w:r>
      <w:r w:rsidR="003C6BCA" w:rsidRPr="000552E8">
        <w:rPr>
          <w:szCs w:val="24"/>
        </w:rPr>
        <w:t xml:space="preserve"> </w:t>
      </w:r>
      <w:r w:rsidR="003C6BCA">
        <w:rPr>
          <w:szCs w:val="24"/>
        </w:rPr>
        <w:t xml:space="preserve">la ‘sportification’ de la société </w:t>
      </w:r>
      <w:r w:rsidR="000552E8" w:rsidRPr="000552E8">
        <w:rPr>
          <w:szCs w:val="24"/>
        </w:rPr>
        <w:t>exer</w:t>
      </w:r>
      <w:r w:rsidR="004D47B4">
        <w:rPr>
          <w:szCs w:val="24"/>
        </w:rPr>
        <w:t>çant</w:t>
      </w:r>
      <w:r w:rsidR="000552E8" w:rsidRPr="000552E8">
        <w:rPr>
          <w:szCs w:val="24"/>
        </w:rPr>
        <w:t xml:space="preserve"> un dressage fascisant sur les athlètes comme sur les</w:t>
      </w:r>
      <w:r w:rsidR="00025821">
        <w:rPr>
          <w:szCs w:val="24"/>
        </w:rPr>
        <w:t xml:space="preserve"> populations.</w:t>
      </w:r>
      <w:bookmarkEnd w:id="0"/>
      <w:r w:rsidR="0047632E">
        <w:rPr>
          <w:szCs w:val="24"/>
        </w:rPr>
        <w:tab/>
        <w:t>Par Christopher Pollmann</w:t>
      </w:r>
    </w:p>
    <w:sectPr w:rsidR="00112F64" w:rsidSect="00112F64">
      <w:pgSz w:w="11906" w:h="16838" w:code="9"/>
      <w:pgMar w:top="981" w:right="1701" w:bottom="1134" w:left="1701"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re1"/>
      <w:suff w:val="nothing"/>
      <w:lvlText w:val=""/>
      <w:lvlJc w:val="left"/>
      <w:pPr>
        <w:tabs>
          <w:tab w:val="num" w:pos="0"/>
        </w:tabs>
        <w:ind w:left="0" w:firstLine="0"/>
      </w:pPr>
    </w:lvl>
    <w:lvl w:ilvl="1">
      <w:start w:val="1"/>
      <w:numFmt w:val="none"/>
      <w:pStyle w:val="Titre2"/>
      <w:suff w:val="nothing"/>
      <w:lvlText w:val=""/>
      <w:lvlJc w:val="left"/>
      <w:pPr>
        <w:tabs>
          <w:tab w:val="num" w:pos="0"/>
        </w:tabs>
        <w:ind w:left="0" w:firstLine="0"/>
      </w:pPr>
    </w:lvl>
    <w:lvl w:ilvl="2">
      <w:start w:val="1"/>
      <w:numFmt w:val="none"/>
      <w:pStyle w:val="Titre3"/>
      <w:suff w:val="nothing"/>
      <w:lvlText w:val=""/>
      <w:lvlJc w:val="left"/>
      <w:pPr>
        <w:tabs>
          <w:tab w:val="num" w:pos="0"/>
        </w:tabs>
        <w:ind w:left="0" w:firstLine="0"/>
      </w:pPr>
    </w:lvl>
    <w:lvl w:ilvl="3">
      <w:start w:val="1"/>
      <w:numFmt w:val="none"/>
      <w:pStyle w:val="Titre4"/>
      <w:suff w:val="nothing"/>
      <w:lvlText w:val=""/>
      <w:lvlJc w:val="left"/>
      <w:pPr>
        <w:tabs>
          <w:tab w:val="num" w:pos="0"/>
        </w:tabs>
        <w:ind w:left="0" w:firstLine="0"/>
      </w:pPr>
    </w:lvl>
    <w:lvl w:ilvl="4">
      <w:start w:val="1"/>
      <w:numFmt w:val="none"/>
      <w:pStyle w:val="Titre5"/>
      <w:suff w:val="nothing"/>
      <w:lvlText w:val=""/>
      <w:lvlJc w:val="left"/>
      <w:pPr>
        <w:tabs>
          <w:tab w:val="num" w:pos="0"/>
        </w:tabs>
        <w:ind w:left="0" w:firstLine="0"/>
      </w:pPr>
    </w:lvl>
    <w:lvl w:ilvl="5">
      <w:start w:val="1"/>
      <w:numFmt w:val="none"/>
      <w:pStyle w:val="Titre6"/>
      <w:suff w:val="nothing"/>
      <w:lvlText w:val=""/>
      <w:lvlJc w:val="left"/>
      <w:pPr>
        <w:tabs>
          <w:tab w:val="num" w:pos="0"/>
        </w:tabs>
        <w:ind w:left="0" w:firstLine="0"/>
      </w:pPr>
    </w:lvl>
    <w:lvl w:ilvl="6">
      <w:start w:val="1"/>
      <w:numFmt w:val="none"/>
      <w:pStyle w:val="Titre7"/>
      <w:suff w:val="nothing"/>
      <w:lvlText w:val=""/>
      <w:lvlJc w:val="left"/>
      <w:pPr>
        <w:tabs>
          <w:tab w:val="num" w:pos="0"/>
        </w:tabs>
        <w:ind w:left="0" w:firstLine="0"/>
      </w:pPr>
    </w:lvl>
    <w:lvl w:ilvl="7">
      <w:start w:val="1"/>
      <w:numFmt w:val="none"/>
      <w:pStyle w:val="Titre8"/>
      <w:suff w:val="nothing"/>
      <w:lvlText w:val=""/>
      <w:lvlJc w:val="left"/>
      <w:pPr>
        <w:tabs>
          <w:tab w:val="num" w:pos="0"/>
        </w:tabs>
        <w:ind w:left="0" w:firstLine="0"/>
      </w:pPr>
    </w:lvl>
    <w:lvl w:ilvl="8">
      <w:start w:val="1"/>
      <w:numFmt w:val="none"/>
      <w:pStyle w:val="Titre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epuces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pStyle w:val="Listepuces2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pStyle w:val="Listepuces3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decimal"/>
      <w:pStyle w:val="Listepuces4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pStyle w:val="Listepuces51"/>
      <w:lvlText w:val="–%1"/>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7344300">
    <w:abstractNumId w:val="0"/>
  </w:num>
  <w:num w:numId="2" w16cid:durableId="561717263">
    <w:abstractNumId w:val="1"/>
  </w:num>
  <w:num w:numId="3" w16cid:durableId="1024792655">
    <w:abstractNumId w:val="2"/>
  </w:num>
  <w:num w:numId="4" w16cid:durableId="1558083170">
    <w:abstractNumId w:val="3"/>
  </w:num>
  <w:num w:numId="5" w16cid:durableId="1778330811">
    <w:abstractNumId w:val="4"/>
  </w:num>
  <w:num w:numId="6" w16cid:durableId="1523515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614"/>
    <w:rsid w:val="00025821"/>
    <w:rsid w:val="000552E8"/>
    <w:rsid w:val="000608B4"/>
    <w:rsid w:val="000A18BE"/>
    <w:rsid w:val="00112F64"/>
    <w:rsid w:val="00166614"/>
    <w:rsid w:val="001876DA"/>
    <w:rsid w:val="002D3208"/>
    <w:rsid w:val="00352A4F"/>
    <w:rsid w:val="00352D2B"/>
    <w:rsid w:val="003C0CA6"/>
    <w:rsid w:val="003C6BCA"/>
    <w:rsid w:val="003F3E24"/>
    <w:rsid w:val="0047632E"/>
    <w:rsid w:val="004D47B4"/>
    <w:rsid w:val="00713825"/>
    <w:rsid w:val="00763E4D"/>
    <w:rsid w:val="007A3597"/>
    <w:rsid w:val="007F017B"/>
    <w:rsid w:val="00945361"/>
    <w:rsid w:val="00957098"/>
    <w:rsid w:val="00A22F78"/>
    <w:rsid w:val="00A36D66"/>
    <w:rsid w:val="00C02642"/>
    <w:rsid w:val="00CB380A"/>
    <w:rsid w:val="00D16FC3"/>
    <w:rsid w:val="00D75275"/>
    <w:rsid w:val="00DC0BF9"/>
    <w:rsid w:val="00E606BD"/>
    <w:rsid w:val="00E60A37"/>
    <w:rsid w:val="00EB0DC0"/>
    <w:rsid w:val="00ED600E"/>
    <w:rsid w:val="00EF557F"/>
    <w:rsid w:val="00F85AED"/>
    <w:rsid w:val="00FA5A79"/>
    <w:rsid w:val="00FD14B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19BD00"/>
  <w15:chartTrackingRefBased/>
  <w15:docId w15:val="{0BB00E87-B1F2-4D10-8E0A-1FD8BD77C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340"/>
      </w:tabs>
      <w:suppressAutoHyphens/>
      <w:overflowPunct w:val="0"/>
      <w:autoSpaceDE w:val="0"/>
      <w:spacing w:after="60" w:line="260" w:lineRule="exact"/>
      <w:jc w:val="both"/>
      <w:textAlignment w:val="baseline"/>
    </w:pPr>
    <w:rPr>
      <w:sz w:val="24"/>
      <w:lang w:eastAsia="zh-CN"/>
    </w:rPr>
  </w:style>
  <w:style w:type="paragraph" w:styleId="Titre1">
    <w:name w:val="heading 1"/>
    <w:basedOn w:val="Normal"/>
    <w:next w:val="Corpsdetexte"/>
    <w:qFormat/>
    <w:pPr>
      <w:keepNext/>
      <w:numPr>
        <w:numId w:val="1"/>
      </w:numPr>
      <w:tabs>
        <w:tab w:val="clear" w:pos="340"/>
        <w:tab w:val="left" w:pos="284"/>
        <w:tab w:val="left" w:pos="425"/>
      </w:tabs>
      <w:spacing w:after="80" w:line="360" w:lineRule="exact"/>
      <w:ind w:left="284" w:hanging="284"/>
      <w:outlineLvl w:val="0"/>
    </w:pPr>
    <w:rPr>
      <w:b/>
      <w:kern w:val="1"/>
      <w:sz w:val="36"/>
    </w:rPr>
  </w:style>
  <w:style w:type="paragraph" w:styleId="Titre2">
    <w:name w:val="heading 2"/>
    <w:basedOn w:val="Titre1"/>
    <w:next w:val="Corpsdetexte"/>
    <w:qFormat/>
    <w:pPr>
      <w:numPr>
        <w:ilvl w:val="1"/>
      </w:numPr>
      <w:tabs>
        <w:tab w:val="clear" w:pos="284"/>
        <w:tab w:val="clear" w:pos="425"/>
        <w:tab w:val="left" w:pos="992"/>
      </w:tabs>
      <w:spacing w:line="320" w:lineRule="exact"/>
      <w:ind w:left="992" w:hanging="425"/>
      <w:outlineLvl w:val="1"/>
    </w:pPr>
    <w:rPr>
      <w:sz w:val="32"/>
    </w:rPr>
  </w:style>
  <w:style w:type="paragraph" w:styleId="Titre3">
    <w:name w:val="heading 3"/>
    <w:basedOn w:val="Titre3Pl16"/>
    <w:next w:val="Corpsdetexte"/>
    <w:qFormat/>
    <w:pPr>
      <w:keepNext w:val="0"/>
      <w:numPr>
        <w:ilvl w:val="2"/>
        <w:numId w:val="1"/>
      </w:numPr>
      <w:spacing w:line="280" w:lineRule="exact"/>
      <w:outlineLvl w:val="2"/>
    </w:pPr>
    <w:rPr>
      <w:sz w:val="28"/>
    </w:rPr>
  </w:style>
  <w:style w:type="paragraph" w:styleId="Titre4">
    <w:name w:val="heading 4"/>
    <w:basedOn w:val="Titre4Pl14"/>
    <w:next w:val="Corpsdetexte"/>
    <w:qFormat/>
    <w:pPr>
      <w:keepNext w:val="0"/>
      <w:numPr>
        <w:ilvl w:val="3"/>
        <w:numId w:val="1"/>
      </w:numPr>
      <w:spacing w:line="240" w:lineRule="exact"/>
      <w:outlineLvl w:val="3"/>
    </w:pPr>
    <w:rPr>
      <w:sz w:val="24"/>
    </w:rPr>
  </w:style>
  <w:style w:type="paragraph" w:styleId="Titre5">
    <w:name w:val="heading 5"/>
    <w:basedOn w:val="Titre4"/>
    <w:next w:val="Corpsdetexte"/>
    <w:qFormat/>
    <w:pPr>
      <w:numPr>
        <w:ilvl w:val="4"/>
      </w:numPr>
      <w:tabs>
        <w:tab w:val="clear" w:pos="1701"/>
        <w:tab w:val="right" w:pos="2070"/>
        <w:tab w:val="left" w:pos="2126"/>
      </w:tabs>
      <w:spacing w:after="40"/>
      <w:ind w:left="2126" w:hanging="425"/>
      <w:outlineLvl w:val="4"/>
    </w:pPr>
    <w:rPr>
      <w:b w:val="0"/>
      <w:i/>
    </w:rPr>
  </w:style>
  <w:style w:type="paragraph" w:styleId="Titre6">
    <w:name w:val="heading 6"/>
    <w:basedOn w:val="Normal"/>
    <w:next w:val="Normal"/>
    <w:qFormat/>
    <w:pPr>
      <w:numPr>
        <w:ilvl w:val="5"/>
        <w:numId w:val="1"/>
      </w:numPr>
      <w:spacing w:before="240"/>
      <w:outlineLvl w:val="5"/>
    </w:pPr>
    <w:rPr>
      <w:rFonts w:ascii="Arial" w:hAnsi="Arial" w:cs="Arial"/>
      <w:i/>
      <w:sz w:val="22"/>
    </w:rPr>
  </w:style>
  <w:style w:type="paragraph" w:styleId="Titre7">
    <w:name w:val="heading 7"/>
    <w:basedOn w:val="Normal"/>
    <w:next w:val="Normal"/>
    <w:qFormat/>
    <w:pPr>
      <w:keepNext/>
      <w:numPr>
        <w:ilvl w:val="6"/>
        <w:numId w:val="1"/>
      </w:numPr>
      <w:spacing w:line="400" w:lineRule="exact"/>
      <w:outlineLvl w:val="6"/>
    </w:pPr>
    <w:rPr>
      <w:b/>
      <w:bCs/>
      <w:sz w:val="40"/>
    </w:rPr>
  </w:style>
  <w:style w:type="paragraph" w:styleId="Titre8">
    <w:name w:val="heading 8"/>
    <w:basedOn w:val="Normal"/>
    <w:next w:val="Normal"/>
    <w:qFormat/>
    <w:pPr>
      <w:keepNext/>
      <w:numPr>
        <w:ilvl w:val="7"/>
        <w:numId w:val="1"/>
      </w:numPr>
      <w:outlineLvl w:val="7"/>
    </w:pPr>
    <w:rPr>
      <w:color w:val="000000"/>
      <w:sz w:val="28"/>
    </w:rPr>
  </w:style>
  <w:style w:type="paragraph" w:styleId="Titre9">
    <w:name w:val="heading 9"/>
    <w:basedOn w:val="Normal"/>
    <w:next w:val="Normal"/>
    <w:qFormat/>
    <w:pPr>
      <w:keepNext/>
      <w:numPr>
        <w:ilvl w:val="8"/>
        <w:numId w:val="1"/>
      </w:numPr>
      <w:pBdr>
        <w:top w:val="single" w:sz="4" w:space="6" w:color="DDDDDD"/>
        <w:left w:val="single" w:sz="4" w:space="4" w:color="DDDDDD"/>
        <w:bottom w:val="single" w:sz="4" w:space="5" w:color="DDDDDD"/>
        <w:right w:val="single" w:sz="4" w:space="3" w:color="DDDDDD"/>
      </w:pBdr>
      <w:shd w:val="clear" w:color="auto" w:fill="E5E5E5"/>
      <w:tabs>
        <w:tab w:val="clear" w:pos="340"/>
      </w:tabs>
      <w:spacing w:after="120" w:line="340" w:lineRule="exact"/>
      <w:ind w:left="113" w:right="-680"/>
      <w:jc w:val="left"/>
      <w:textAlignment w:val="auto"/>
      <w:outlineLvl w:val="8"/>
    </w:pPr>
    <w:rPr>
      <w:b/>
      <w:bCs/>
      <w:spacing w:val="4"/>
      <w:sz w:val="20"/>
      <w:bdr w:val="single" w:sz="4" w:space="0" w:color="DDDDDD"/>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Policepardfaut1">
    <w:name w:val="Police par défaut1"/>
  </w:style>
  <w:style w:type="character" w:customStyle="1" w:styleId="Appeldenote">
    <w:name w:val="Appel de note"/>
    <w:basedOn w:val="Policepardfaut1"/>
    <w:rPr>
      <w:vertAlign w:val="superscript"/>
    </w:rPr>
  </w:style>
  <w:style w:type="character" w:customStyle="1" w:styleId="Caractresdenotedebasdepage">
    <w:name w:val="Caractères de note de bas de page"/>
    <w:basedOn w:val="Policepardfaut1"/>
    <w:rPr>
      <w:kern w:val="1"/>
      <w:vertAlign w:val="superscript"/>
      <w:lang w:val="fr-FR" w:eastAsia="fr-FR"/>
    </w:rPr>
  </w:style>
  <w:style w:type="character" w:customStyle="1" w:styleId="Caractresdenotedefin">
    <w:name w:val="Caractères de note de fin"/>
    <w:basedOn w:val="Caractresdenotedebasdepage"/>
    <w:rPr>
      <w:kern w:val="1"/>
      <w:vertAlign w:val="superscript"/>
      <w:lang w:val="fr-FR" w:eastAsia="fr-FR"/>
    </w:rPr>
  </w:style>
  <w:style w:type="character" w:customStyle="1" w:styleId="Notesbase">
    <w:name w:val="Notes: base"/>
    <w:basedOn w:val="Policepardfaut1"/>
  </w:style>
  <w:style w:type="character" w:styleId="Numrodepage">
    <w:name w:val="page number"/>
    <w:basedOn w:val="Policepardfaut1"/>
  </w:style>
  <w:style w:type="character" w:customStyle="1" w:styleId="Lienhypertexte1">
    <w:name w:val="Lien hypertexte1"/>
    <w:basedOn w:val="Policepardfaut1"/>
    <w:rPr>
      <w:color w:val="0000FF"/>
      <w:sz w:val="18"/>
      <w:u w:val="none"/>
    </w:rPr>
  </w:style>
  <w:style w:type="character" w:customStyle="1" w:styleId="Lienhypertextesuivivisit1">
    <w:name w:val="Lien hypertexte suivi visité1"/>
    <w:basedOn w:val="Policepardfaut1"/>
    <w:rPr>
      <w:rFonts w:ascii="Times New Roman" w:hAnsi="Times New Roman" w:cs="Times New Roman"/>
      <w:color w:val="800080"/>
      <w:sz w:val="18"/>
      <w:u w:val="none"/>
    </w:rPr>
  </w:style>
  <w:style w:type="character" w:customStyle="1" w:styleId="ouvrage">
    <w:name w:val="ouvrage"/>
    <w:basedOn w:val="Policepardfaut1"/>
  </w:style>
  <w:style w:type="character" w:styleId="CitationHTML">
    <w:name w:val="HTML Cite"/>
    <w:basedOn w:val="Policepardfaut1"/>
    <w:rPr>
      <w:i/>
      <w:iCs/>
    </w:rPr>
  </w:style>
  <w:style w:type="character" w:styleId="Lienhypertexte">
    <w:name w:val="Hyperlink"/>
    <w:basedOn w:val="Policepardfaut1"/>
    <w:rPr>
      <w:color w:val="0000FF"/>
      <w:sz w:val="18"/>
      <w:u w:val="none"/>
    </w:rPr>
  </w:style>
  <w:style w:type="character" w:customStyle="1" w:styleId="Titrepourtable2">
    <w:name w:val="Titre pour table 2"/>
    <w:basedOn w:val="Policepardfaut1"/>
  </w:style>
  <w:style w:type="character" w:styleId="Lienhypertextesuivivisit">
    <w:name w:val="FollowedHyperlink"/>
    <w:basedOn w:val="Policepardfaut1"/>
    <w:rPr>
      <w:color w:val="800080"/>
      <w:sz w:val="18"/>
      <w:u w:val="none"/>
    </w:rPr>
  </w:style>
  <w:style w:type="character" w:styleId="VariableHTML">
    <w:name w:val="HTML Variable"/>
    <w:basedOn w:val="Policepardfaut1"/>
    <w:rPr>
      <w:i/>
      <w:iCs/>
    </w:rPr>
  </w:style>
  <w:style w:type="character" w:customStyle="1" w:styleId="a-size-large">
    <w:name w:val="a-size-large"/>
    <w:basedOn w:val="Policepardfaut1"/>
  </w:style>
  <w:style w:type="character" w:customStyle="1" w:styleId="a-size-mediuma-color-secondarya-text-normal">
    <w:name w:val="a-size-medium a-color-secondary a-text-normal"/>
    <w:basedOn w:val="Policepardfaut1"/>
  </w:style>
  <w:style w:type="character" w:customStyle="1" w:styleId="authornotfaded">
    <w:name w:val="author notfaded"/>
    <w:basedOn w:val="Policepardfaut1"/>
  </w:style>
  <w:style w:type="character" w:customStyle="1" w:styleId="a-declarative">
    <w:name w:val="a-declarative"/>
    <w:basedOn w:val="Policepardfaut1"/>
  </w:style>
  <w:style w:type="character" w:customStyle="1" w:styleId="a-color-secondary">
    <w:name w:val="a-color-secondary"/>
    <w:basedOn w:val="Policepardfaut1"/>
  </w:style>
  <w:style w:type="character" w:customStyle="1" w:styleId="Caractredenotedebasdepage">
    <w:name w:val="Caractère de note de bas de page"/>
    <w:basedOn w:val="Policepardfaut1"/>
    <w:rPr>
      <w:kern w:val="1"/>
      <w:vertAlign w:val="superscript"/>
    </w:rPr>
  </w:style>
  <w:style w:type="character" w:customStyle="1" w:styleId="srvd1">
    <w:name w:val="s_rvd1"/>
    <w:basedOn w:val="Policepardfaut1"/>
    <w:rPr>
      <w:rFonts w:ascii="Verdana" w:hAnsi="Verdana" w:cs="Verdana" w:hint="default"/>
      <w:b/>
      <w:bCs/>
      <w:i w:val="0"/>
      <w:iCs w:val="0"/>
      <w:color w:val="680368"/>
      <w:sz w:val="15"/>
      <w:szCs w:val="15"/>
    </w:rPr>
  </w:style>
  <w:style w:type="character" w:customStyle="1" w:styleId="clickable">
    <w:name w:val="clickable"/>
    <w:basedOn w:val="Policepardfaut1"/>
  </w:style>
  <w:style w:type="character" w:customStyle="1" w:styleId="sent1">
    <w:name w:val="s_ent1"/>
    <w:basedOn w:val="Policepardfaut1"/>
    <w:rPr>
      <w:b/>
      <w:bCs/>
      <w:i w:val="0"/>
      <w:iCs w:val="0"/>
      <w:color w:val="990033"/>
      <w:sz w:val="40"/>
      <w:szCs w:val="40"/>
    </w:rPr>
  </w:style>
  <w:style w:type="character" w:customStyle="1" w:styleId="sxpl1">
    <w:name w:val="s_xpl1"/>
    <w:basedOn w:val="Policepardfaut1"/>
    <w:rPr>
      <w:b w:val="0"/>
      <w:bCs w:val="0"/>
      <w:i/>
      <w:iCs/>
      <w:strike w:val="0"/>
      <w:dstrike w:val="0"/>
      <w:u w:val="none"/>
    </w:rPr>
  </w:style>
  <w:style w:type="character" w:styleId="Accentuation">
    <w:name w:val="Emphasis"/>
    <w:basedOn w:val="Policepardfaut1"/>
    <w:qFormat/>
    <w:rPr>
      <w:i/>
      <w:iCs/>
    </w:rPr>
  </w:style>
  <w:style w:type="character" w:customStyle="1" w:styleId="i">
    <w:name w:val="i"/>
    <w:basedOn w:val="Policepardfaut1"/>
  </w:style>
  <w:style w:type="character" w:customStyle="1" w:styleId="a-size-extra-large">
    <w:name w:val="a-size-extra-large"/>
    <w:basedOn w:val="Policepardfaut1"/>
  </w:style>
  <w:style w:type="character" w:customStyle="1" w:styleId="citationnotfrquote">
    <w:name w:val="citation not_fr_quote"/>
    <w:basedOn w:val="Policepardfaut1"/>
  </w:style>
  <w:style w:type="character" w:customStyle="1" w:styleId="italique">
    <w:name w:val="italique"/>
    <w:basedOn w:val="Policepardfaut1"/>
  </w:style>
  <w:style w:type="character" w:styleId="Appelnotedebasdep">
    <w:name w:val="footnote reference"/>
    <w:rPr>
      <w:vertAlign w:val="superscript"/>
    </w:rPr>
  </w:style>
  <w:style w:type="paragraph" w:customStyle="1" w:styleId="Titre10">
    <w:name w:val="Titre1"/>
    <w:basedOn w:val="Normal"/>
    <w:next w:val="Corpsdetexte"/>
    <w:pPr>
      <w:keepNext/>
      <w:spacing w:before="240" w:after="120"/>
    </w:pPr>
    <w:rPr>
      <w:rFonts w:eastAsia="Microsoft YaHei" w:cs="Lucida Sans"/>
      <w:sz w:val="28"/>
      <w:szCs w:val="28"/>
    </w:rPr>
  </w:style>
  <w:style w:type="paragraph" w:styleId="Corpsdetexte">
    <w:name w:val="Body Text"/>
    <w:basedOn w:val="Normal"/>
    <w:pPr>
      <w:spacing w:after="120"/>
    </w:p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szCs w:val="24"/>
    </w:rPr>
  </w:style>
  <w:style w:type="paragraph" w:customStyle="1" w:styleId="Index">
    <w:name w:val="Index"/>
    <w:basedOn w:val="Normal"/>
    <w:pPr>
      <w:suppressLineNumbers/>
    </w:pPr>
    <w:rPr>
      <w:rFonts w:cs="Lucida Sans"/>
    </w:rPr>
  </w:style>
  <w:style w:type="paragraph" w:customStyle="1" w:styleId="Titre3Pl16">
    <w:name w:val="Titre 3:Pl 16"/>
    <w:basedOn w:val="Titre1"/>
    <w:pPr>
      <w:numPr>
        <w:numId w:val="0"/>
      </w:numPr>
      <w:tabs>
        <w:tab w:val="clear" w:pos="284"/>
        <w:tab w:val="clear" w:pos="425"/>
        <w:tab w:val="left" w:pos="1276"/>
      </w:tabs>
      <w:spacing w:line="320" w:lineRule="exact"/>
      <w:ind w:left="1276" w:hanging="284"/>
    </w:pPr>
    <w:rPr>
      <w:sz w:val="32"/>
    </w:rPr>
  </w:style>
  <w:style w:type="paragraph" w:customStyle="1" w:styleId="Titre4Pl14">
    <w:name w:val="Titre 4:Pl 14"/>
    <w:basedOn w:val="Titre1"/>
    <w:pPr>
      <w:numPr>
        <w:numId w:val="0"/>
      </w:numPr>
      <w:tabs>
        <w:tab w:val="clear" w:pos="284"/>
        <w:tab w:val="clear" w:pos="425"/>
        <w:tab w:val="left" w:pos="1701"/>
      </w:tabs>
      <w:spacing w:line="280" w:lineRule="exact"/>
      <w:ind w:left="1702" w:hanging="284"/>
    </w:pPr>
    <w:rPr>
      <w:sz w:val="28"/>
    </w:rPr>
  </w:style>
  <w:style w:type="paragraph" w:styleId="Adressedestinataire">
    <w:name w:val="envelope address"/>
    <w:basedOn w:val="Normal"/>
    <w:pPr>
      <w:ind w:left="2835"/>
    </w:pPr>
  </w:style>
  <w:style w:type="paragraph" w:styleId="En-tte">
    <w:name w:val="header"/>
    <w:basedOn w:val="Normal"/>
    <w:pPr>
      <w:tabs>
        <w:tab w:val="clear" w:pos="340"/>
        <w:tab w:val="center" w:pos="4536"/>
        <w:tab w:val="right" w:pos="9072"/>
      </w:tabs>
    </w:pPr>
  </w:style>
  <w:style w:type="paragraph" w:customStyle="1" w:styleId="Liste21">
    <w:name w:val="Liste 21"/>
    <w:basedOn w:val="Normal"/>
    <w:pPr>
      <w:ind w:left="566" w:hanging="283"/>
    </w:pPr>
  </w:style>
  <w:style w:type="paragraph" w:customStyle="1" w:styleId="Listepuces1">
    <w:name w:val="Liste à puces1"/>
    <w:basedOn w:val="Normal"/>
    <w:pPr>
      <w:numPr>
        <w:numId w:val="2"/>
      </w:numPr>
      <w:tabs>
        <w:tab w:val="clear" w:pos="340"/>
        <w:tab w:val="left" w:pos="624"/>
      </w:tabs>
    </w:pPr>
  </w:style>
  <w:style w:type="paragraph" w:customStyle="1" w:styleId="Listepuces21">
    <w:name w:val="Liste à puces 21"/>
    <w:basedOn w:val="Normal"/>
    <w:pPr>
      <w:numPr>
        <w:numId w:val="3"/>
      </w:numPr>
      <w:tabs>
        <w:tab w:val="clear" w:pos="340"/>
        <w:tab w:val="left" w:pos="1049"/>
      </w:tabs>
      <w:ind w:left="851" w:hanging="284"/>
    </w:pPr>
  </w:style>
  <w:style w:type="paragraph" w:customStyle="1" w:styleId="Listepuces31">
    <w:name w:val="Liste à puces 31"/>
    <w:basedOn w:val="Normal"/>
    <w:pPr>
      <w:numPr>
        <w:numId w:val="4"/>
      </w:numPr>
      <w:tabs>
        <w:tab w:val="clear" w:pos="340"/>
        <w:tab w:val="left" w:pos="1616"/>
      </w:tabs>
      <w:ind w:left="1275"/>
    </w:pPr>
  </w:style>
  <w:style w:type="paragraph" w:customStyle="1" w:styleId="Listepuces41">
    <w:name w:val="Liste à puces 41"/>
    <w:basedOn w:val="Normal"/>
    <w:pPr>
      <w:numPr>
        <w:numId w:val="5"/>
      </w:numPr>
      <w:tabs>
        <w:tab w:val="clear" w:pos="340"/>
        <w:tab w:val="left" w:pos="2041"/>
      </w:tabs>
      <w:ind w:left="1701"/>
    </w:pPr>
  </w:style>
  <w:style w:type="paragraph" w:customStyle="1" w:styleId="Listepuces51">
    <w:name w:val="Liste à puces 51"/>
    <w:basedOn w:val="Normal"/>
    <w:pPr>
      <w:numPr>
        <w:numId w:val="6"/>
      </w:numPr>
      <w:tabs>
        <w:tab w:val="clear" w:pos="340"/>
        <w:tab w:val="left" w:pos="2466"/>
      </w:tabs>
      <w:ind w:left="2126"/>
    </w:pPr>
  </w:style>
  <w:style w:type="paragraph" w:customStyle="1" w:styleId="Listecontinue21">
    <w:name w:val="Liste continue 21"/>
    <w:basedOn w:val="Normal"/>
    <w:pPr>
      <w:spacing w:after="120"/>
      <w:ind w:left="566"/>
    </w:pPr>
  </w:style>
  <w:style w:type="paragraph" w:customStyle="1" w:styleId="Normal10">
    <w:name w:val="Normal 10"/>
    <w:basedOn w:val="Normal"/>
    <w:pPr>
      <w:tabs>
        <w:tab w:val="left" w:pos="284"/>
      </w:tabs>
      <w:spacing w:line="200" w:lineRule="exact"/>
    </w:pPr>
    <w:rPr>
      <w:kern w:val="1"/>
      <w:sz w:val="20"/>
    </w:rPr>
  </w:style>
  <w:style w:type="paragraph" w:styleId="Notedebasdepage">
    <w:name w:val="footnote text"/>
    <w:basedOn w:val="Normal"/>
    <w:pPr>
      <w:tabs>
        <w:tab w:val="left" w:pos="170"/>
      </w:tabs>
      <w:spacing w:before="24" w:after="0" w:line="200" w:lineRule="exact"/>
      <w:ind w:left="170" w:hanging="170"/>
    </w:pPr>
    <w:rPr>
      <w:kern w:val="1"/>
      <w:sz w:val="20"/>
    </w:rPr>
  </w:style>
  <w:style w:type="paragraph" w:styleId="Notedefin">
    <w:name w:val="endnote text"/>
    <w:basedOn w:val="Notedebasdepage"/>
  </w:style>
  <w:style w:type="paragraph" w:customStyle="1" w:styleId="Notes10">
    <w:name w:val="Notes&lt;10"/>
    <w:basedOn w:val="Notedebasdepage"/>
  </w:style>
  <w:style w:type="paragraph" w:customStyle="1" w:styleId="Notes100">
    <w:name w:val="Notes&lt;100"/>
    <w:basedOn w:val="Notedebasdepage"/>
    <w:pPr>
      <w:tabs>
        <w:tab w:val="clear" w:pos="170"/>
        <w:tab w:val="clear" w:pos="340"/>
        <w:tab w:val="left" w:pos="284"/>
        <w:tab w:val="left" w:pos="454"/>
      </w:tabs>
      <w:ind w:left="284" w:hanging="284"/>
    </w:pPr>
  </w:style>
  <w:style w:type="paragraph" w:customStyle="1" w:styleId="Notes1000">
    <w:name w:val="Notes»100"/>
    <w:basedOn w:val="Notedebasdepage"/>
    <w:pPr>
      <w:tabs>
        <w:tab w:val="clear" w:pos="170"/>
        <w:tab w:val="clear" w:pos="340"/>
        <w:tab w:val="left" w:pos="397"/>
        <w:tab w:val="left" w:pos="624"/>
      </w:tabs>
      <w:ind w:left="397" w:hanging="397"/>
    </w:pPr>
  </w:style>
  <w:style w:type="paragraph" w:customStyle="1" w:styleId="Notes10000">
    <w:name w:val="Notes»1000"/>
    <w:basedOn w:val="Notes1000"/>
    <w:pPr>
      <w:tabs>
        <w:tab w:val="clear" w:pos="397"/>
        <w:tab w:val="clear" w:pos="624"/>
        <w:tab w:val="left" w:pos="510"/>
        <w:tab w:val="left" w:pos="794"/>
      </w:tabs>
      <w:ind w:left="510" w:hanging="510"/>
    </w:pPr>
  </w:style>
  <w:style w:type="paragraph" w:styleId="Pieddepage">
    <w:name w:val="footer"/>
    <w:basedOn w:val="Normal"/>
    <w:pPr>
      <w:tabs>
        <w:tab w:val="center" w:pos="4536"/>
        <w:tab w:val="right" w:pos="9072"/>
      </w:tabs>
    </w:pPr>
  </w:style>
  <w:style w:type="paragraph" w:customStyle="1" w:styleId="Titre1Pl18-III">
    <w:name w:val="Titre 1:Pl 18-III"/>
    <w:basedOn w:val="Titre1"/>
    <w:pPr>
      <w:numPr>
        <w:numId w:val="0"/>
      </w:numPr>
      <w:tabs>
        <w:tab w:val="clear" w:pos="284"/>
        <w:tab w:val="clear" w:pos="425"/>
        <w:tab w:val="left" w:pos="652"/>
      </w:tabs>
      <w:ind w:left="652" w:hanging="652"/>
    </w:pPr>
  </w:style>
  <w:style w:type="paragraph" w:customStyle="1" w:styleId="Titre1Pl18-IV">
    <w:name w:val="Titre 1:Pl 18-IV"/>
    <w:basedOn w:val="Titre1"/>
    <w:pPr>
      <w:keepNext w:val="0"/>
      <w:numPr>
        <w:numId w:val="0"/>
      </w:numPr>
      <w:tabs>
        <w:tab w:val="clear" w:pos="284"/>
        <w:tab w:val="clear" w:pos="425"/>
        <w:tab w:val="left" w:pos="567"/>
      </w:tabs>
      <w:ind w:left="567" w:hanging="567"/>
    </w:pPr>
  </w:style>
  <w:style w:type="paragraph" w:customStyle="1" w:styleId="Titre1Pl18-V">
    <w:name w:val="Titre 1:Pl 18-V"/>
    <w:basedOn w:val="Titre1"/>
    <w:pPr>
      <w:numPr>
        <w:numId w:val="0"/>
      </w:numPr>
      <w:tabs>
        <w:tab w:val="clear" w:pos="284"/>
      </w:tabs>
      <w:ind w:left="425" w:hanging="425"/>
    </w:pPr>
  </w:style>
  <w:style w:type="paragraph" w:customStyle="1" w:styleId="Titre2Pl18">
    <w:name w:val="Titre 2:Pl 18"/>
    <w:basedOn w:val="Titre2"/>
    <w:pPr>
      <w:numPr>
        <w:ilvl w:val="0"/>
        <w:numId w:val="0"/>
      </w:numPr>
      <w:spacing w:line="360" w:lineRule="exact"/>
      <w:ind w:left="992" w:hanging="425"/>
    </w:pPr>
    <w:rPr>
      <w:sz w:val="36"/>
    </w:rPr>
  </w:style>
  <w:style w:type="paragraph" w:customStyle="1" w:styleId="Titrecital12">
    <w:name w:val="Titre c. ital. 12"/>
    <w:basedOn w:val="Normal"/>
    <w:next w:val="Normal"/>
    <w:pPr>
      <w:keepNext/>
      <w:spacing w:after="120" w:line="240" w:lineRule="exact"/>
      <w:jc w:val="center"/>
    </w:pPr>
    <w:rPr>
      <w:i/>
      <w:kern w:val="1"/>
    </w:rPr>
  </w:style>
  <w:style w:type="paragraph" w:customStyle="1" w:styleId="Titrecentr12">
    <w:name w:val="Titre centré 12"/>
    <w:basedOn w:val="Normal"/>
    <w:next w:val="Normal"/>
    <w:pPr>
      <w:keepNext/>
      <w:spacing w:after="120" w:line="240" w:lineRule="exact"/>
      <w:jc w:val="center"/>
    </w:pPr>
    <w:rPr>
      <w:b/>
      <w:kern w:val="1"/>
    </w:rPr>
  </w:style>
  <w:style w:type="paragraph" w:customStyle="1" w:styleId="Titrecentr14">
    <w:name w:val="Titre centré 14"/>
    <w:basedOn w:val="Normal"/>
    <w:next w:val="Normal"/>
    <w:pPr>
      <w:keepNext/>
      <w:spacing w:after="120" w:line="280" w:lineRule="exact"/>
      <w:jc w:val="center"/>
    </w:pPr>
    <w:rPr>
      <w:b/>
      <w:kern w:val="1"/>
      <w:sz w:val="28"/>
    </w:rPr>
  </w:style>
  <w:style w:type="paragraph" w:customStyle="1" w:styleId="Titrecentr16">
    <w:name w:val="Titre centré 16"/>
    <w:basedOn w:val="Normal"/>
    <w:next w:val="Normal"/>
    <w:pPr>
      <w:keepNext/>
      <w:spacing w:after="120" w:line="320" w:lineRule="exact"/>
      <w:jc w:val="center"/>
    </w:pPr>
    <w:rPr>
      <w:b/>
      <w:kern w:val="1"/>
      <w:sz w:val="32"/>
    </w:rPr>
  </w:style>
  <w:style w:type="paragraph" w:customStyle="1" w:styleId="Titrecentr18">
    <w:name w:val="Titre centré 18"/>
    <w:basedOn w:val="Normal"/>
    <w:next w:val="Normal"/>
    <w:pPr>
      <w:keepNext/>
      <w:spacing w:after="120" w:line="360" w:lineRule="exact"/>
      <w:jc w:val="center"/>
    </w:pPr>
    <w:rPr>
      <w:b/>
      <w:kern w:val="1"/>
      <w:sz w:val="36"/>
    </w:rPr>
  </w:style>
  <w:style w:type="paragraph" w:styleId="TM1">
    <w:name w:val="toc 1"/>
    <w:basedOn w:val="Normal"/>
    <w:next w:val="Normal"/>
    <w:pPr>
      <w:tabs>
        <w:tab w:val="clear" w:pos="340"/>
        <w:tab w:val="right" w:leader="dot" w:pos="7655"/>
        <w:tab w:val="right" w:leader="dot" w:pos="11907"/>
      </w:tabs>
      <w:spacing w:before="120"/>
      <w:ind w:left="567" w:right="567"/>
    </w:pPr>
    <w:rPr>
      <w:szCs w:val="32"/>
      <w:lang w:eastAsia="fr-FR"/>
    </w:rPr>
  </w:style>
  <w:style w:type="paragraph" w:customStyle="1" w:styleId="Titrepourtable1">
    <w:name w:val="Titre pour table 1"/>
    <w:next w:val="Corpsdetexte"/>
    <w:pPr>
      <w:suppressAutoHyphens/>
    </w:pPr>
    <w:rPr>
      <w:lang w:eastAsia="zh-CN"/>
    </w:rPr>
  </w:style>
  <w:style w:type="paragraph" w:customStyle="1" w:styleId="Textebrut1">
    <w:name w:val="Texte brut1"/>
    <w:basedOn w:val="Normal"/>
    <w:rPr>
      <w:rFonts w:ascii="Courier New" w:hAnsi="Courier New" w:cs="Courier New"/>
      <w:sz w:val="20"/>
    </w:rPr>
  </w:style>
  <w:style w:type="paragraph" w:customStyle="1" w:styleId="Titrealignpourtable1">
    <w:name w:val="Titre aligné pour table 1"/>
    <w:basedOn w:val="Corpsdetexte"/>
    <w:pPr>
      <w:spacing w:before="360" w:after="160" w:line="320" w:lineRule="exact"/>
    </w:pPr>
    <w:rPr>
      <w:rFonts w:ascii="Book Antiqua" w:hAnsi="Book Antiqua" w:cs="Book Antiqua"/>
      <w:b/>
      <w:smallCaps/>
      <w:sz w:val="32"/>
    </w:rPr>
  </w:style>
  <w:style w:type="paragraph" w:customStyle="1" w:styleId="Titrealignpourtable2">
    <w:name w:val="Titre aligné pour table 2"/>
    <w:basedOn w:val="Corpsdetexte"/>
    <w:pPr>
      <w:spacing w:line="280" w:lineRule="exact"/>
    </w:pPr>
    <w:rPr>
      <w:rFonts w:ascii="Book Antiqua" w:hAnsi="Book Antiqua" w:cs="Book Antiqua"/>
      <w:b/>
      <w:sz w:val="28"/>
    </w:rPr>
  </w:style>
  <w:style w:type="paragraph" w:customStyle="1" w:styleId="Titrealignpourtable3">
    <w:name w:val="Titre aligné pour table 3"/>
    <w:basedOn w:val="Normal"/>
    <w:pPr>
      <w:spacing w:line="240" w:lineRule="exact"/>
    </w:pPr>
    <w:rPr>
      <w:rFonts w:ascii="Book Antiqua" w:hAnsi="Book Antiqua" w:cs="Book Antiqua"/>
    </w:rPr>
  </w:style>
  <w:style w:type="paragraph" w:styleId="TM2">
    <w:name w:val="toc 2"/>
    <w:basedOn w:val="Normal"/>
    <w:next w:val="Normal"/>
    <w:pPr>
      <w:tabs>
        <w:tab w:val="clear" w:pos="340"/>
        <w:tab w:val="left" w:pos="993"/>
        <w:tab w:val="right" w:leader="dot" w:pos="7655"/>
      </w:tabs>
      <w:ind w:left="993" w:right="567" w:hanging="284"/>
    </w:pPr>
    <w:rPr>
      <w:sz w:val="22"/>
      <w:szCs w:val="32"/>
      <w:lang w:eastAsia="fr-FR"/>
    </w:rPr>
  </w:style>
  <w:style w:type="paragraph" w:styleId="TM3">
    <w:name w:val="toc 3"/>
    <w:basedOn w:val="Normal"/>
    <w:next w:val="Normal"/>
    <w:pPr>
      <w:tabs>
        <w:tab w:val="clear" w:pos="340"/>
        <w:tab w:val="right" w:pos="1304"/>
      </w:tabs>
      <w:spacing w:line="240" w:lineRule="exact"/>
      <w:ind w:left="1304" w:hanging="170"/>
    </w:pPr>
    <w:rPr>
      <w:bCs/>
      <w:color w:val="000000"/>
      <w:szCs w:val="28"/>
      <w:lang w:eastAsia="fr-FR"/>
    </w:rPr>
  </w:style>
  <w:style w:type="paragraph" w:styleId="Index1">
    <w:name w:val="index 1"/>
    <w:basedOn w:val="Normal"/>
    <w:next w:val="Normal"/>
    <w:pPr>
      <w:tabs>
        <w:tab w:val="clear" w:pos="340"/>
      </w:tabs>
      <w:ind w:left="240" w:hanging="240"/>
    </w:pPr>
  </w:style>
  <w:style w:type="paragraph" w:styleId="Index2">
    <w:name w:val="index 2"/>
    <w:basedOn w:val="Normal"/>
    <w:next w:val="Normal"/>
    <w:pPr>
      <w:tabs>
        <w:tab w:val="clear" w:pos="340"/>
      </w:tabs>
      <w:ind w:left="480" w:hanging="240"/>
    </w:pPr>
  </w:style>
  <w:style w:type="paragraph" w:styleId="Index3">
    <w:name w:val="index 3"/>
    <w:basedOn w:val="Normal"/>
    <w:next w:val="Normal"/>
    <w:pPr>
      <w:tabs>
        <w:tab w:val="clear" w:pos="340"/>
      </w:tabs>
      <w:ind w:left="720" w:hanging="240"/>
    </w:pPr>
  </w:style>
  <w:style w:type="paragraph" w:customStyle="1" w:styleId="Index41">
    <w:name w:val="Index 41"/>
    <w:basedOn w:val="Normal"/>
    <w:next w:val="Normal"/>
    <w:pPr>
      <w:tabs>
        <w:tab w:val="clear" w:pos="340"/>
      </w:tabs>
      <w:ind w:left="960" w:hanging="240"/>
    </w:pPr>
  </w:style>
  <w:style w:type="paragraph" w:customStyle="1" w:styleId="Index51">
    <w:name w:val="Index 51"/>
    <w:basedOn w:val="Normal"/>
    <w:next w:val="Normal"/>
    <w:pPr>
      <w:tabs>
        <w:tab w:val="clear" w:pos="340"/>
      </w:tabs>
      <w:ind w:left="1200" w:hanging="240"/>
    </w:pPr>
  </w:style>
  <w:style w:type="paragraph" w:customStyle="1" w:styleId="Index61">
    <w:name w:val="Index 61"/>
    <w:basedOn w:val="Normal"/>
    <w:next w:val="Normal"/>
    <w:pPr>
      <w:tabs>
        <w:tab w:val="clear" w:pos="340"/>
      </w:tabs>
      <w:ind w:left="1440" w:hanging="240"/>
    </w:pPr>
  </w:style>
  <w:style w:type="paragraph" w:customStyle="1" w:styleId="Index71">
    <w:name w:val="Index 71"/>
    <w:basedOn w:val="Normal"/>
    <w:next w:val="Normal"/>
    <w:pPr>
      <w:tabs>
        <w:tab w:val="clear" w:pos="340"/>
      </w:tabs>
      <w:ind w:left="1680" w:hanging="240"/>
    </w:pPr>
  </w:style>
  <w:style w:type="paragraph" w:customStyle="1" w:styleId="Index81">
    <w:name w:val="Index 81"/>
    <w:basedOn w:val="Normal"/>
    <w:next w:val="Normal"/>
    <w:pPr>
      <w:tabs>
        <w:tab w:val="clear" w:pos="340"/>
      </w:tabs>
      <w:ind w:left="1920" w:hanging="240"/>
    </w:pPr>
  </w:style>
  <w:style w:type="paragraph" w:customStyle="1" w:styleId="Index91">
    <w:name w:val="Index 91"/>
    <w:basedOn w:val="Normal"/>
    <w:next w:val="Normal"/>
    <w:pPr>
      <w:tabs>
        <w:tab w:val="clear" w:pos="340"/>
      </w:tabs>
      <w:ind w:left="2160" w:hanging="240"/>
    </w:pPr>
  </w:style>
  <w:style w:type="paragraph" w:styleId="TM4">
    <w:name w:val="toc 4"/>
    <w:basedOn w:val="Normal"/>
    <w:next w:val="Normal"/>
    <w:pPr>
      <w:tabs>
        <w:tab w:val="clear" w:pos="340"/>
      </w:tabs>
      <w:ind w:left="720"/>
    </w:pPr>
  </w:style>
  <w:style w:type="paragraph" w:styleId="TM5">
    <w:name w:val="toc 5"/>
    <w:basedOn w:val="Normal"/>
    <w:next w:val="Normal"/>
    <w:pPr>
      <w:tabs>
        <w:tab w:val="clear" w:pos="340"/>
      </w:tabs>
      <w:ind w:left="960"/>
    </w:pPr>
  </w:style>
  <w:style w:type="paragraph" w:styleId="TM6">
    <w:name w:val="toc 6"/>
    <w:basedOn w:val="Normal"/>
    <w:next w:val="Normal"/>
    <w:pPr>
      <w:tabs>
        <w:tab w:val="clear" w:pos="340"/>
      </w:tabs>
      <w:ind w:left="1200"/>
    </w:pPr>
  </w:style>
  <w:style w:type="paragraph" w:styleId="TM7">
    <w:name w:val="toc 7"/>
    <w:basedOn w:val="Normal"/>
    <w:next w:val="Normal"/>
    <w:pPr>
      <w:tabs>
        <w:tab w:val="clear" w:pos="340"/>
      </w:tabs>
      <w:ind w:left="1440"/>
    </w:pPr>
  </w:style>
  <w:style w:type="paragraph" w:styleId="TM8">
    <w:name w:val="toc 8"/>
    <w:basedOn w:val="Normal"/>
    <w:next w:val="Normal"/>
    <w:pPr>
      <w:tabs>
        <w:tab w:val="clear" w:pos="340"/>
      </w:tabs>
      <w:ind w:left="1680"/>
    </w:pPr>
  </w:style>
  <w:style w:type="paragraph" w:styleId="TM9">
    <w:name w:val="toc 9"/>
    <w:basedOn w:val="Normal"/>
    <w:next w:val="Normal"/>
    <w:pPr>
      <w:tabs>
        <w:tab w:val="clear" w:pos="340"/>
      </w:tabs>
      <w:ind w:left="1920"/>
    </w:pPr>
  </w:style>
  <w:style w:type="paragraph" w:customStyle="1" w:styleId="NO">
    <w:name w:val="NO"/>
    <w:basedOn w:val="Normal"/>
    <w:pPr>
      <w:tabs>
        <w:tab w:val="left" w:pos="454"/>
      </w:tabs>
      <w:spacing w:before="36" w:line="240" w:lineRule="atLeast"/>
    </w:pPr>
  </w:style>
  <w:style w:type="paragraph" w:customStyle="1" w:styleId="NO-10">
    <w:name w:val="NO-10"/>
    <w:basedOn w:val="Normal"/>
    <w:pPr>
      <w:tabs>
        <w:tab w:val="clear" w:pos="340"/>
        <w:tab w:val="left" w:pos="142"/>
      </w:tabs>
      <w:spacing w:after="40" w:line="200" w:lineRule="exact"/>
      <w:ind w:left="284" w:hanging="284"/>
    </w:pPr>
    <w:rPr>
      <w:sz w:val="20"/>
    </w:rPr>
  </w:style>
  <w:style w:type="paragraph" w:styleId="Retraitcorpsdetexte">
    <w:name w:val="Body Text Indent"/>
    <w:basedOn w:val="Normal"/>
    <w:pPr>
      <w:tabs>
        <w:tab w:val="clear" w:pos="340"/>
        <w:tab w:val="left" w:pos="851"/>
      </w:tabs>
      <w:spacing w:after="180" w:line="300" w:lineRule="exact"/>
      <w:ind w:left="851" w:hanging="284"/>
    </w:pPr>
  </w:style>
  <w:style w:type="paragraph" w:customStyle="1" w:styleId="Corpsdetexte21">
    <w:name w:val="Corps de texte 21"/>
    <w:basedOn w:val="Normal"/>
    <w:pPr>
      <w:spacing w:after="180" w:line="300" w:lineRule="exact"/>
      <w:jc w:val="left"/>
      <w:textAlignment w:val="auto"/>
    </w:pPr>
  </w:style>
  <w:style w:type="paragraph" w:customStyle="1" w:styleId="Corpsdetexte31">
    <w:name w:val="Corps de texte 31"/>
    <w:basedOn w:val="Normal"/>
    <w:pPr>
      <w:spacing w:after="180" w:line="300" w:lineRule="exact"/>
      <w:textAlignment w:val="auto"/>
    </w:pPr>
    <w:rPr>
      <w:color w:val="000000"/>
    </w:rPr>
  </w:style>
  <w:style w:type="paragraph" w:customStyle="1" w:styleId="Normalcentr1">
    <w:name w:val="Normal centré1"/>
    <w:basedOn w:val="Normal"/>
    <w:pPr>
      <w:tabs>
        <w:tab w:val="clear" w:pos="340"/>
        <w:tab w:val="left" w:pos="227"/>
      </w:tabs>
      <w:spacing w:after="220" w:line="380" w:lineRule="exact"/>
      <w:ind w:left="85" w:right="-284" w:hanging="369"/>
    </w:pPr>
    <w:rPr>
      <w:color w:val="000000"/>
      <w:spacing w:val="-10"/>
    </w:rPr>
  </w:style>
  <w:style w:type="paragraph" w:customStyle="1" w:styleId="Retraitdeliste">
    <w:name w:val="Retrait de liste"/>
    <w:basedOn w:val="Corpsdetexte"/>
    <w:pPr>
      <w:tabs>
        <w:tab w:val="clear" w:pos="340"/>
        <w:tab w:val="left" w:pos="0"/>
      </w:tabs>
      <w:ind w:left="2835" w:hanging="2551"/>
    </w:pPr>
  </w:style>
  <w:style w:type="paragraph" w:styleId="Retrait1religne">
    <w:name w:val="Body Text First Indent"/>
    <w:basedOn w:val="Corpsdetexte"/>
    <w:pPr>
      <w:ind w:firstLine="283"/>
    </w:pPr>
  </w:style>
  <w:style w:type="paragraph" w:styleId="Rvision">
    <w:name w:val="Revision"/>
    <w:hidden/>
    <w:uiPriority w:val="99"/>
    <w:semiHidden/>
    <w:rsid w:val="00166614"/>
    <w:rPr>
      <w:sz w:val="24"/>
      <w:lang w:eastAsia="zh-CN"/>
    </w:rPr>
  </w:style>
  <w:style w:type="character" w:styleId="Marquedecommentaire">
    <w:name w:val="annotation reference"/>
    <w:basedOn w:val="Policepardfaut"/>
    <w:uiPriority w:val="99"/>
    <w:semiHidden/>
    <w:unhideWhenUsed/>
    <w:rsid w:val="00352A4F"/>
    <w:rPr>
      <w:sz w:val="16"/>
      <w:szCs w:val="16"/>
    </w:rPr>
  </w:style>
  <w:style w:type="paragraph" w:styleId="Commentaire">
    <w:name w:val="annotation text"/>
    <w:basedOn w:val="Normal"/>
    <w:link w:val="CommentaireCar"/>
    <w:uiPriority w:val="99"/>
    <w:semiHidden/>
    <w:unhideWhenUsed/>
    <w:rsid w:val="00352A4F"/>
    <w:pPr>
      <w:spacing w:line="240" w:lineRule="auto"/>
    </w:pPr>
    <w:rPr>
      <w:sz w:val="20"/>
    </w:rPr>
  </w:style>
  <w:style w:type="character" w:customStyle="1" w:styleId="CommentaireCar">
    <w:name w:val="Commentaire Car"/>
    <w:basedOn w:val="Policepardfaut"/>
    <w:link w:val="Commentaire"/>
    <w:uiPriority w:val="99"/>
    <w:semiHidden/>
    <w:rsid w:val="00352A4F"/>
    <w:rPr>
      <w:lang w:eastAsia="zh-CN"/>
    </w:rPr>
  </w:style>
  <w:style w:type="paragraph" w:styleId="Objetducommentaire">
    <w:name w:val="annotation subject"/>
    <w:basedOn w:val="Commentaire"/>
    <w:next w:val="Commentaire"/>
    <w:link w:val="ObjetducommentaireCar"/>
    <w:uiPriority w:val="99"/>
    <w:semiHidden/>
    <w:unhideWhenUsed/>
    <w:rsid w:val="00352A4F"/>
    <w:rPr>
      <w:b/>
      <w:bCs/>
    </w:rPr>
  </w:style>
  <w:style w:type="character" w:customStyle="1" w:styleId="ObjetducommentaireCar">
    <w:name w:val="Objet du commentaire Car"/>
    <w:basedOn w:val="CommentaireCar"/>
    <w:link w:val="Objetducommentaire"/>
    <w:uiPriority w:val="99"/>
    <w:semiHidden/>
    <w:rsid w:val="00352A4F"/>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Pages>
  <Words>595</Words>
  <Characters>3275</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Accélérations et régulations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Accélérations et régulations :</dc:title>
  <dc:subject/>
  <dc:creator>Christopher Pollmann</dc:creator>
  <cp:keywords/>
  <cp:lastModifiedBy>Christopher Pollmann</cp:lastModifiedBy>
  <cp:revision>10</cp:revision>
  <cp:lastPrinted>2022-03-24T20:20:00Z</cp:lastPrinted>
  <dcterms:created xsi:type="dcterms:W3CDTF">2022-03-24T20:30:00Z</dcterms:created>
  <dcterms:modified xsi:type="dcterms:W3CDTF">2023-12-01T10:59:00Z</dcterms:modified>
</cp:coreProperties>
</file>