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FD9" w:rsidRDefault="00494FD9" w:rsidP="00494FD9">
      <w:pPr>
        <w:spacing w:line="240" w:lineRule="auto"/>
      </w:pPr>
      <w:r w:rsidRPr="00E35413">
        <w:rPr>
          <w:i/>
        </w:rPr>
        <w:t>Bibliothèque Universelle et Historique</w:t>
      </w:r>
      <w:r>
        <w:t xml:space="preserve"> de l’année 1686</w:t>
      </w:r>
    </w:p>
    <w:p w:rsidR="00494FD9" w:rsidRDefault="00494FD9" w:rsidP="00494FD9">
      <w:pPr>
        <w:spacing w:line="240" w:lineRule="auto"/>
      </w:pPr>
      <w:r>
        <w:t xml:space="preserve">Seconde édition, Amsterdam, Wolfgang, </w:t>
      </w:r>
      <w:proofErr w:type="spellStart"/>
      <w:r>
        <w:t>Waesberge</w:t>
      </w:r>
      <w:proofErr w:type="spellEnd"/>
      <w:r>
        <w:t xml:space="preserve">, Boom &amp; van </w:t>
      </w:r>
      <w:proofErr w:type="spellStart"/>
      <w:r>
        <w:t>Someren</w:t>
      </w:r>
      <w:proofErr w:type="spellEnd"/>
      <w:r>
        <w:t>, 1687</w:t>
      </w:r>
    </w:p>
    <w:p w:rsidR="00494FD9" w:rsidRDefault="00494FD9" w:rsidP="00494FD9">
      <w:pPr>
        <w:spacing w:line="240" w:lineRule="auto"/>
      </w:pPr>
    </w:p>
    <w:p w:rsidR="00494FD9" w:rsidRDefault="00494FD9" w:rsidP="00494FD9">
      <w:pPr>
        <w:spacing w:line="240" w:lineRule="auto"/>
      </w:pPr>
      <w:r>
        <w:t xml:space="preserve">p. </w:t>
      </w:r>
      <w:r>
        <w:t>318.</w:t>
      </w:r>
    </w:p>
    <w:p w:rsidR="00494FD9" w:rsidRPr="00E35413" w:rsidRDefault="00494FD9" w:rsidP="00494FD9">
      <w:pPr>
        <w:spacing w:line="240" w:lineRule="auto"/>
        <w:rPr>
          <w:i/>
        </w:rPr>
      </w:pPr>
      <w:r w:rsidRPr="00E35413">
        <w:rPr>
          <w:i/>
        </w:rPr>
        <w:t>Méthode nouvelle de dresser des rec</w:t>
      </w:r>
      <w:bookmarkStart w:id="0" w:name="_GoBack"/>
      <w:bookmarkEnd w:id="0"/>
      <w:r w:rsidRPr="00E35413">
        <w:rPr>
          <w:i/>
        </w:rPr>
        <w:t xml:space="preserve">ueils </w:t>
      </w:r>
      <w:proofErr w:type="gramStart"/>
      <w:r w:rsidRPr="00E35413">
        <w:rPr>
          <w:i/>
        </w:rPr>
        <w:t>communiquée</w:t>
      </w:r>
      <w:proofErr w:type="gramEnd"/>
      <w:r w:rsidRPr="00E35413">
        <w:rPr>
          <w:i/>
        </w:rPr>
        <w:t xml:space="preserve"> par l’Auteur,</w:t>
      </w:r>
    </w:p>
    <w:p w:rsidR="00494FD9" w:rsidRDefault="00494FD9" w:rsidP="00494FD9">
      <w:pPr>
        <w:spacing w:line="240" w:lineRule="auto"/>
      </w:pPr>
      <w:proofErr w:type="spellStart"/>
      <w:r>
        <w:t>Epistola</w:t>
      </w:r>
      <w:proofErr w:type="spellEnd"/>
      <w:r>
        <w:t xml:space="preserve">. ] Lettre de Monsieur J. L. </w:t>
      </w:r>
    </w:p>
    <w:p w:rsidR="00494FD9" w:rsidRDefault="00494FD9" w:rsidP="00494FD9">
      <w:pPr>
        <w:spacing w:line="240" w:lineRule="auto"/>
      </w:pPr>
      <w:r>
        <w:t>2. à Monsieur N. T. contenant une méthode nouvelle, &amp; facile de dresser des recueils, dont on peut faire un Indice exact en deux pages.</w:t>
      </w:r>
    </w:p>
    <w:p w:rsidR="00494FD9" w:rsidRDefault="00494FD9" w:rsidP="00494FD9">
      <w:pPr>
        <w:spacing w:line="240" w:lineRule="auto"/>
      </w:pPr>
    </w:p>
    <w:p w:rsidR="00494FD9" w:rsidRDefault="00494FD9" w:rsidP="00494FD9">
      <w:pPr>
        <w:spacing w:line="240" w:lineRule="auto"/>
      </w:pPr>
      <w:r>
        <w:t xml:space="preserve">Je vous obéis enfin, Monsieur, en rendant publique ma Méthode de dresser des Recueils. J’ai honte d’avoir tant tardé à vous satisfaire, mais ce que vous me demandiez me </w:t>
      </w:r>
      <w:proofErr w:type="spellStart"/>
      <w:r>
        <w:t>paroissoit</w:t>
      </w:r>
      <w:proofErr w:type="spellEnd"/>
      <w:r>
        <w:t xml:space="preserve"> si peu de chose, que je crois qu’il ne </w:t>
      </w:r>
      <w:proofErr w:type="spellStart"/>
      <w:r>
        <w:t>méritoit</w:t>
      </w:r>
      <w:proofErr w:type="spellEnd"/>
      <w:r>
        <w:t xml:space="preserve"> pas d’être publié, sur tout un siècle aussi fertile en belles inventions, que le nôtre. Vous savez que je vous ai communiqué cette Méthode, de mon propre mouvement, comme je l’ai fait à plusieurs autres personnes, à qui j’ai cru qu’elle ne </w:t>
      </w:r>
      <w:proofErr w:type="spellStart"/>
      <w:r>
        <w:t>déplairoit</w:t>
      </w:r>
      <w:proofErr w:type="spellEnd"/>
      <w:r>
        <w:t xml:space="preserve"> pas. Ce n’a donc pas été, pour m’en servir tout seul, que j’ai refusé jusqu’à présent de la publier. Il me </w:t>
      </w:r>
      <w:proofErr w:type="spellStart"/>
      <w:r>
        <w:t>sembloit</w:t>
      </w:r>
      <w:proofErr w:type="spellEnd"/>
      <w:r>
        <w:t xml:space="preserve"> que le respect que l’on doit avoir pour le public, ne me </w:t>
      </w:r>
      <w:proofErr w:type="spellStart"/>
      <w:r>
        <w:t>permettoit</w:t>
      </w:r>
      <w:proofErr w:type="spellEnd"/>
      <w:r>
        <w:t xml:space="preserve"> pas de </w:t>
      </w:r>
      <w:proofErr w:type="spellStart"/>
      <w:r>
        <w:t>luy</w:t>
      </w:r>
      <w:proofErr w:type="spellEnd"/>
      <w:r>
        <w:t xml:space="preserve"> </w:t>
      </w:r>
      <w:proofErr w:type="spellStart"/>
      <w:r>
        <w:t>offir</w:t>
      </w:r>
      <w:proofErr w:type="spellEnd"/>
      <w:r>
        <w:t xml:space="preserve"> une invention de si peu d’importance. Mais les obligations que je vous ai, &amp; nôtre commune amitié me permettent encore moins de refuser de suivre vos </w:t>
      </w:r>
      <w:proofErr w:type="spellStart"/>
      <w:r>
        <w:t>ocnseils</w:t>
      </w:r>
      <w:proofErr w:type="spellEnd"/>
      <w:r>
        <w:t xml:space="preserve">. Votre dernière lettre, Monsieur, m’a tout à fait déterminé, &amp; j’ai cru ne devoir plus hésiter de publier ma Méthode, après ce que vous dites, que (319) l’expérience de quelques années, vous en a fait éprouver l’utilité, aussi bien qu’à ceux de vos amis à qui vous l’avez communiquée. </w:t>
      </w:r>
    </w:p>
    <w:p w:rsidR="00494FD9" w:rsidRDefault="00494FD9" w:rsidP="00494FD9">
      <w:pPr>
        <w:spacing w:line="240" w:lineRule="auto"/>
      </w:pPr>
      <w:r>
        <w:t>(…)</w:t>
      </w:r>
    </w:p>
    <w:p w:rsidR="00494FD9" w:rsidRDefault="00494FD9" w:rsidP="00494FD9">
      <w:pPr>
        <w:spacing w:line="240" w:lineRule="auto"/>
      </w:pPr>
      <w:r w:rsidRPr="00E83715">
        <w:rPr>
          <w:i/>
        </w:rPr>
        <w:t>Avant que d’entrer en matière, il est bon que j’avertisse, que cette Méthode est disposée de la même manière dont il faut disposer ses recueils. On comprendra par la lecture de ce qui suit, ce que veulent dire les titres latins que l’on voit au dessus du revers de chaque feuillet, &amp; au bas de cette page</w:t>
      </w:r>
      <w:r>
        <w:t xml:space="preserve">. </w:t>
      </w:r>
    </w:p>
    <w:p w:rsidR="00494FD9" w:rsidRDefault="00494FD9" w:rsidP="00494FD9">
      <w:pPr>
        <w:spacing w:line="240" w:lineRule="auto"/>
      </w:pPr>
    </w:p>
    <w:p w:rsidR="00494FD9" w:rsidRDefault="00494FD9" w:rsidP="00494FD9">
      <w:pPr>
        <w:spacing w:line="240" w:lineRule="auto"/>
      </w:pPr>
      <w:r>
        <w:t>320. ADVERSARIUM METHODUS. ]</w:t>
      </w:r>
    </w:p>
    <w:p w:rsidR="00494FD9" w:rsidRDefault="00494FD9" w:rsidP="00494FD9">
      <w:pPr>
        <w:spacing w:line="240" w:lineRule="auto"/>
      </w:pPr>
      <w:r>
        <w:t xml:space="preserve">Je prends un livre de papier blanc, de quelque grandeur qu’il me plaît. Je divise les deux premières pages qui se regardent l’une l’autre, par des lignes parallèles en 25 parties égales, avec du plomb d’Angleterre. Je les coupe ensuite perpendiculairement par d’autres lignes, que je tire depuis le haut de la page jusqu’au bas, comme vous le pouvez voir, dans la table que j’ay mise au devant de cet écrit. Après cela je marque d’encre chaque cinquième </w:t>
      </w:r>
      <w:proofErr w:type="gramStart"/>
      <w:r>
        <w:t>lignes</w:t>
      </w:r>
      <w:proofErr w:type="gramEnd"/>
      <w:r>
        <w:t xml:space="preserve"> des 25 dont je viens de vous parler. […]. Je mets au commencement de chaque cinquième espace, au devant du milieu, l’une des vingt lettres qui sont destinées à cet usage, &amp; un peu plus avant dans chaque espace l’une des cinq voyelles, dans leur ordre naturel. C’est là l’indice de tout le volume, de quelque grosseur qu’il puisse être. </w:t>
      </w:r>
      <w:r>
        <w:br/>
        <w:t xml:space="preserve">L’indice étant fait de la sorte, je distingue dans les autres pages du livre, la marge avec du plomb d’Angleterre. Je la fais de la largeur d’un pouce dans un volume in folio, ou un peu plus large, et dans un moindre volume plus </w:t>
      </w:r>
      <w:proofErr w:type="gramStart"/>
      <w:r>
        <w:t>petite</w:t>
      </w:r>
      <w:proofErr w:type="gramEnd"/>
      <w:r>
        <w:t xml:space="preserve"> à proportion. </w:t>
      </w:r>
    </w:p>
    <w:p w:rsidR="00494FD9" w:rsidRDefault="00494FD9" w:rsidP="00494FD9">
      <w:pPr>
        <w:spacing w:line="240" w:lineRule="auto"/>
      </w:pPr>
      <w:r>
        <w:t xml:space="preserve">Si je veux mettre quelque chose dans mon recueil, je cherche un titre, à quoi (321) je le puisse rapporter, afin de le pouvoir trouver, alors que j’en ai besoin. Chaque titre doit commencer par un mot important &amp; essentiel à la matière dont il s’agit, &amp; dans ce mot il faut bien prendre garde à la première lettre, &amp; à la </w:t>
      </w:r>
      <w:proofErr w:type="spellStart"/>
      <w:r>
        <w:t>voielle</w:t>
      </w:r>
      <w:proofErr w:type="spellEnd"/>
      <w:r>
        <w:t xml:space="preserve"> qui la suit ; car de ces deux lettres dépend tout l’usage de notre indice. </w:t>
      </w:r>
    </w:p>
    <w:p w:rsidR="00494FD9" w:rsidRDefault="00494FD9" w:rsidP="00494FD9">
      <w:pPr>
        <w:spacing w:line="240" w:lineRule="auto"/>
      </w:pPr>
      <w:r>
        <w:t xml:space="preserve">J’omets trois lettres de l’Alphabet, comme inutiles, savoir K. Y. W, que l’on </w:t>
      </w:r>
      <w:proofErr w:type="spellStart"/>
      <w:r>
        <w:t>supplé</w:t>
      </w:r>
      <w:proofErr w:type="spellEnd"/>
      <w:r>
        <w:t xml:space="preserve"> par les équivalentes C. I. U. Je mets la lettre Q qui est toujours suivie d’un U. dans le cinquième espace du Z. Par cette rejection de la lettre Q dans le dernier espace de l’indice, je garde la </w:t>
      </w:r>
      <w:proofErr w:type="spellStart"/>
      <w:r>
        <w:t>symmetrie</w:t>
      </w:r>
      <w:proofErr w:type="spellEnd"/>
      <w:r>
        <w:t xml:space="preserve"> de mon Indice, &amp; je n’en diminue point l’étendue. Car il arrive très rarement qu’il </w:t>
      </w:r>
      <w:r>
        <w:lastRenderedPageBreak/>
        <w:t xml:space="preserve">y ait un titre qui commence par ZU, &amp; je n’en ai pas trouvé un </w:t>
      </w:r>
      <w:proofErr w:type="gramStart"/>
      <w:r>
        <w:t>seuls</w:t>
      </w:r>
      <w:proofErr w:type="gramEnd"/>
      <w:r>
        <w:t xml:space="preserve"> dans l’espace de 25 ans, que je me sers de cette méthode.  […]</w:t>
      </w:r>
    </w:p>
    <w:p w:rsidR="00494FD9" w:rsidRDefault="00494FD9" w:rsidP="00494FD9">
      <w:pPr>
        <w:spacing w:line="240" w:lineRule="auto"/>
      </w:pPr>
      <w:r>
        <w:t xml:space="preserve">Quand je rencontre quelque chose que je </w:t>
      </w:r>
      <w:proofErr w:type="spellStart"/>
      <w:r>
        <w:t>croi</w:t>
      </w:r>
      <w:proofErr w:type="spellEnd"/>
      <w:r>
        <w:t xml:space="preserve"> devoir mettre en mon Recueil, je cherche d’abord un titre qui soit propre. </w:t>
      </w:r>
    </w:p>
    <w:p w:rsidR="00494FD9" w:rsidRDefault="00494FD9" w:rsidP="00494FD9">
      <w:pPr>
        <w:spacing w:line="240" w:lineRule="auto"/>
      </w:pPr>
      <w:r>
        <w:t xml:space="preserve">Supposé, par exemple, que ce soit le titre </w:t>
      </w:r>
      <w:proofErr w:type="spellStart"/>
      <w:r>
        <w:t>Epistola</w:t>
      </w:r>
      <w:proofErr w:type="spellEnd"/>
      <w:r>
        <w:t xml:space="preserve">. </w:t>
      </w:r>
      <w:proofErr w:type="gramStart"/>
      <w:r>
        <w:t>je</w:t>
      </w:r>
      <w:proofErr w:type="gramEnd"/>
      <w:r>
        <w:t xml:space="preserve"> cherche dans l’indice [322] la première lettre avec la </w:t>
      </w:r>
      <w:proofErr w:type="spellStart"/>
      <w:r>
        <w:t>voielle</w:t>
      </w:r>
      <w:proofErr w:type="spellEnd"/>
      <w:r>
        <w:t xml:space="preserve"> suivante, qui sont en cette rencontre E. I. Si dans l’espace marqué E. I. se trouve quelque nombre, il m’indique la page destinée aux mots qui commencent par E, &amp; dont la </w:t>
      </w:r>
      <w:proofErr w:type="spellStart"/>
      <w:r>
        <w:t>voielle</w:t>
      </w:r>
      <w:proofErr w:type="spellEnd"/>
      <w:r>
        <w:t xml:space="preserve"> qui se trouve immédiatement après est I. Il faut rapporter au mot d’</w:t>
      </w:r>
      <w:proofErr w:type="spellStart"/>
      <w:r>
        <w:t>Epistola</w:t>
      </w:r>
      <w:proofErr w:type="spellEnd"/>
      <w:r>
        <w:t xml:space="preserve">, dans cette page, ce que j’ai à remarquer. J’écris le titre en lettres un peu plus grosses, de sorte que le mot principal se trouve en marge, &amp; je continue la ligne en écrivant de suite ce que j’ai à remarquer. J’observe constamment cette </w:t>
      </w:r>
      <w:proofErr w:type="spellStart"/>
      <w:r>
        <w:t>méthoe</w:t>
      </w:r>
      <w:proofErr w:type="spellEnd"/>
      <w:r>
        <w:t>, qu’il n’y ait que le titre qui paroisse en marge, &amp; qu’il soit continué de suite, sans redoubler jamais la ligne dans la marge. Lors qu’on l’a conservé vide de la sorte, les titres se présentent à la première vue</w:t>
      </w:r>
      <w:proofErr w:type="gramStart"/>
      <w:r>
        <w:t>.[</w:t>
      </w:r>
      <w:proofErr w:type="gramEnd"/>
      <w:r>
        <w:t>…]</w:t>
      </w:r>
    </w:p>
    <w:p w:rsidR="00494FD9" w:rsidRDefault="00494FD9" w:rsidP="00494FD9">
      <w:pPr>
        <w:spacing w:line="240" w:lineRule="auto"/>
      </w:pPr>
      <w:r>
        <w:t xml:space="preserve">[323] Toutes les fois que je veux écrire un nouveau titre dans mon recueil, je cherche d’abord dans mon indice, les lettres caractéristiques de ce mot, &amp; je cois par le nombre qui les suit, où se trouve la page assignée à la classe de ce titre. Que s’il n’y a pas de nombre, il faut chercher le premier revers de page qui est blanc. J’en marque le nombre dans l’indice, &amp; ainsi je consacre cette page, avec le côté droit du feuillet suivant à cette nouvelle classe. Que ce soit, par exemple le mot </w:t>
      </w:r>
      <w:proofErr w:type="spellStart"/>
      <w:r>
        <w:t>Adversaria</w:t>
      </w:r>
      <w:proofErr w:type="spellEnd"/>
      <w:r>
        <w:t xml:space="preserve"> ; si je ne vois aucun nombre dans l’espace A. E., je cherche le premier revers </w:t>
      </w:r>
      <w:proofErr w:type="spellStart"/>
      <w:r>
        <w:t>vuide</w:t>
      </w:r>
      <w:proofErr w:type="spellEnd"/>
      <w:r>
        <w:t xml:space="preserve">, qui se trouvant à la p. quatrième, je marque dans l’espace A. E. le nombre de 4. &amp; dans la p. quatrième le titre </w:t>
      </w:r>
      <w:proofErr w:type="spellStart"/>
      <w:r>
        <w:t>Adversaria</w:t>
      </w:r>
      <w:proofErr w:type="spellEnd"/>
      <w:r>
        <w:t xml:space="preserve">, avec tout ce qui être mis sous ce </w:t>
      </w:r>
      <w:proofErr w:type="spellStart"/>
      <w:r>
        <w:t>itre</w:t>
      </w:r>
      <w:proofErr w:type="spellEnd"/>
      <w:r>
        <w:t xml:space="preserve">, comme je l’ai déjà marqué. Après cela cette quatrième page avec la cinquième [324] qui la suit, est réservée à la classe A. E. c’est-à-dire aux titres qui commencent par A., &amp; où la </w:t>
      </w:r>
      <w:proofErr w:type="spellStart"/>
      <w:r>
        <w:t>voielle</w:t>
      </w:r>
      <w:proofErr w:type="spellEnd"/>
      <w:r>
        <w:t xml:space="preserve"> la plus prochaine dans le mot est E, comme </w:t>
      </w:r>
      <w:proofErr w:type="spellStart"/>
      <w:r>
        <w:t>Aer</w:t>
      </w:r>
      <w:proofErr w:type="spellEnd"/>
      <w:r>
        <w:t xml:space="preserve">, </w:t>
      </w:r>
      <w:proofErr w:type="spellStart"/>
      <w:r>
        <w:t>Aera</w:t>
      </w:r>
      <w:proofErr w:type="spellEnd"/>
      <w:r>
        <w:t xml:space="preserve">, </w:t>
      </w:r>
      <w:proofErr w:type="spellStart"/>
      <w:r>
        <w:t>Agresilus</w:t>
      </w:r>
      <w:proofErr w:type="spellEnd"/>
      <w:r>
        <w:t xml:space="preserve">, </w:t>
      </w:r>
      <w:proofErr w:type="spellStart"/>
      <w:r>
        <w:t>Acheron</w:t>
      </w:r>
      <w:proofErr w:type="spellEnd"/>
      <w:r>
        <w:t>, &amp;c.</w:t>
      </w:r>
    </w:p>
    <w:p w:rsidR="00494FD9" w:rsidRDefault="00494FD9" w:rsidP="00494FD9">
      <w:pPr>
        <w:spacing w:line="240" w:lineRule="auto"/>
      </w:pPr>
      <w:r>
        <w:t xml:space="preserve">[…] 325. On peut voir par ce que j’ai dit, qu’on commence à écrire chaque classe de mots au revers de la page, il peut arriver à cause de cela que les revers de toutes les pages soient pleins, pendant qu’il reste assez de côtés droits, qui sont encore </w:t>
      </w:r>
      <w:proofErr w:type="spellStart"/>
      <w:r>
        <w:t>vuides</w:t>
      </w:r>
      <w:proofErr w:type="spellEnd"/>
      <w:r>
        <w:t xml:space="preserve">. Alors, si l’on veut, pour achever de remplir le livre, on peut assigner ces côtés droits, qui sont encore tous entiers en blanc, à de nouvelles classes. </w:t>
      </w:r>
      <w:r>
        <w:br/>
        <w:t xml:space="preserve">Si quelqu’un croit que ces cent classes ne suffisent pas, pour comprendre toutes sortes de sujets sans confusion, il peut suivant la même méthode, en augmenter le nombre jusqu’à cinq cents, en ajoutant une </w:t>
      </w:r>
      <w:proofErr w:type="spellStart"/>
      <w:r>
        <w:t>voielle</w:t>
      </w:r>
      <w:proofErr w:type="spellEnd"/>
      <w:r>
        <w:t xml:space="preserve">. Mais </w:t>
      </w:r>
      <w:proofErr w:type="spellStart"/>
      <w:r>
        <w:t>aiant</w:t>
      </w:r>
      <w:proofErr w:type="spellEnd"/>
      <w:r>
        <w:t xml:space="preserve"> éprouvé l’une &amp; l’autre méthode, je préfère la première, &amp; l’usage apprendra à ceux qui l’essaieront qu’elle suffit pour tout, particulièrement si l’on a un livre pour chaque science, sur [326] laquelle on fait des recueils, ou au moins deux, pour les deux parties auxquelles on peut rapporter toutes nos </w:t>
      </w:r>
      <w:proofErr w:type="spellStart"/>
      <w:r>
        <w:t>connoissances</w:t>
      </w:r>
      <w:proofErr w:type="spellEnd"/>
      <w:r>
        <w:t xml:space="preserve">, savoir la Morale, &amp; la Physique. </w:t>
      </w:r>
    </w:p>
    <w:p w:rsidR="00494FD9" w:rsidRDefault="00494FD9" w:rsidP="00494FD9">
      <w:pPr>
        <w:spacing w:line="240" w:lineRule="auto"/>
      </w:pPr>
      <w:r>
        <w:t xml:space="preserve">On </w:t>
      </w:r>
      <w:proofErr w:type="spellStart"/>
      <w:r>
        <w:t>pourroit</w:t>
      </w:r>
      <w:proofErr w:type="spellEnd"/>
      <w:r>
        <w:t xml:space="preserve"> y en ajouter une troisième, qu’on peut appeler la science des signes, qui regarde l’usage des mots, &amp; qui est beaucoup plus étendue que la Critique ordinaire. </w:t>
      </w:r>
      <w:r>
        <w:br/>
        <w:t xml:space="preserve">Pour ce qui regarde la Langue dans laquelle on doit faire les titres, je </w:t>
      </w:r>
      <w:proofErr w:type="spellStart"/>
      <w:r>
        <w:t>croi</w:t>
      </w:r>
      <w:proofErr w:type="spellEnd"/>
      <w:r>
        <w:t xml:space="preserve"> la Langue latine la plus commode, pourvu qu’on garde toujours le nominatif (…). Mais il n’importe pas beaucoup de quelque Langue qu’on se serve, pourvu qu’on ne mêle pas des titres de diverses langues. </w:t>
      </w:r>
    </w:p>
    <w:p w:rsidR="00494FD9" w:rsidRDefault="00494FD9" w:rsidP="00494FD9">
      <w:pPr>
        <w:spacing w:line="240" w:lineRule="auto"/>
      </w:pPr>
      <w:r>
        <w:t xml:space="preserve">Pour marquer l’endroit d’un Auteur dont je veux tirer quelque chose, je me sers de cette méthode. Avant que d’écrire rien, je mets le nom de l’Auteur dans mon recueil, &amp; sous ce nom, le titre du traité que je lis, le volume, le temps &amp; le lieu de l’édition, &amp; (ce qu’on ne doit jamais omettre) le nombre des pages que contient tout ce Livre. Par exemple, je mets dans Classe M. A. (245) </w:t>
      </w:r>
      <w:proofErr w:type="spellStart"/>
      <w:r>
        <w:t>Marshami</w:t>
      </w:r>
      <w:proofErr w:type="spellEnd"/>
      <w:r>
        <w:t xml:space="preserve">, Canon </w:t>
      </w:r>
      <w:proofErr w:type="spellStart"/>
      <w:r>
        <w:t>Chronicus</w:t>
      </w:r>
      <w:proofErr w:type="spellEnd"/>
      <w:r>
        <w:t xml:space="preserve">, </w:t>
      </w:r>
      <w:proofErr w:type="spellStart"/>
      <w:r>
        <w:t>Eagyptiacus</w:t>
      </w:r>
      <w:proofErr w:type="spellEnd"/>
      <w:r>
        <w:t xml:space="preserve">, </w:t>
      </w:r>
      <w:proofErr w:type="spellStart"/>
      <w:r>
        <w:t>Graecus</w:t>
      </w:r>
      <w:proofErr w:type="spellEnd"/>
      <w:r>
        <w:t xml:space="preserve">, &amp; </w:t>
      </w:r>
      <w:proofErr w:type="spellStart"/>
      <w:r>
        <w:t>disquisitiones</w:t>
      </w:r>
      <w:proofErr w:type="spellEnd"/>
      <w:r>
        <w:t xml:space="preserve"> fol. London. 1672, p. 626. Ce nombre de pages me sert à l’avenir pour marquer le traité particulier de l’Auteur, &amp; l’édition dont je me sers. Je n’ai plus besoin de marquer l’endroit autrement, qu’en mettant le nombre de la page, d’où j’ai tiré ce que j’ai écrit, au dessus du nombre des pages de tout le Volume. (…)</w:t>
      </w:r>
    </w:p>
    <w:p w:rsidR="00494FD9" w:rsidRDefault="00494FD9" w:rsidP="00494FD9">
      <w:pPr>
        <w:spacing w:line="240" w:lineRule="auto"/>
        <w:ind w:firstLine="0"/>
      </w:pPr>
    </w:p>
    <w:p w:rsidR="00A366D1" w:rsidRDefault="00A366D1" w:rsidP="00494FD9">
      <w:pPr>
        <w:spacing w:line="240" w:lineRule="auto"/>
      </w:pPr>
    </w:p>
    <w:p w:rsidR="00494FD9" w:rsidRDefault="00494FD9">
      <w:pPr>
        <w:rPr>
          <w:rFonts w:asciiTheme="minorHAnsi" w:eastAsiaTheme="minorEastAsia" w:hAnsiTheme="minorHAnsi" w:cstheme="minorBidi"/>
          <w:lang w:val="en-GB" w:eastAsia="fr-FR"/>
        </w:rPr>
      </w:pPr>
    </w:p>
    <w:sectPr w:rsidR="00494FD9" w:rsidSect="00A366D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D9"/>
    <w:rsid w:val="00494FD9"/>
    <w:rsid w:val="005F4F49"/>
    <w:rsid w:val="00A366D1"/>
    <w:rsid w:val="00CB3C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FF9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FD9"/>
    <w:pPr>
      <w:spacing w:line="360" w:lineRule="auto"/>
      <w:ind w:firstLine="284"/>
      <w:jc w:val="both"/>
    </w:pPr>
    <w:rPr>
      <w:rFonts w:ascii="Times New Roman" w:eastAsia="Cambria" w:hAnsi="Times New Roman" w:cs="Times New Roman"/>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tedebaspageHDR">
    <w:name w:val="notedebaspageHDR"/>
    <w:basedOn w:val="Notedebasdepage"/>
    <w:qFormat/>
    <w:rsid w:val="005F4F49"/>
    <w:rPr>
      <w:rFonts w:eastAsiaTheme="minorHAnsi"/>
      <w:sz w:val="18"/>
      <w:lang w:val="fr-FR" w:eastAsia="en-US"/>
    </w:rPr>
  </w:style>
  <w:style w:type="paragraph" w:styleId="Notedebasdepage">
    <w:name w:val="footnote text"/>
    <w:basedOn w:val="Normal"/>
    <w:link w:val="NotedebasdepageCar"/>
    <w:uiPriority w:val="99"/>
    <w:semiHidden/>
    <w:unhideWhenUsed/>
    <w:rsid w:val="005F4F49"/>
    <w:pPr>
      <w:spacing w:line="240" w:lineRule="auto"/>
      <w:ind w:firstLine="0"/>
    </w:pPr>
    <w:rPr>
      <w:rFonts w:eastAsiaTheme="minorEastAsia" w:cstheme="minorBidi"/>
      <w:lang w:val="en-GB" w:eastAsia="fr-FR"/>
    </w:rPr>
  </w:style>
  <w:style w:type="character" w:customStyle="1" w:styleId="NotedebasdepageCar">
    <w:name w:val="Note de bas de page Car"/>
    <w:basedOn w:val="Policepardfaut"/>
    <w:link w:val="Notedebasdepage"/>
    <w:uiPriority w:val="99"/>
    <w:semiHidden/>
    <w:rsid w:val="005F4F49"/>
    <w:rPr>
      <w:rFonts w:ascii="Times New Roman" w:hAnsi="Times New Roman"/>
    </w:rPr>
  </w:style>
  <w:style w:type="paragraph" w:customStyle="1" w:styleId="corpsdetexteHDR">
    <w:name w:val="corps de texte HDR"/>
    <w:basedOn w:val="Normal"/>
    <w:autoRedefine/>
    <w:qFormat/>
    <w:rsid w:val="005F4F49"/>
    <w:pPr>
      <w:ind w:firstLine="454"/>
    </w:pPr>
    <w:rPr>
      <w:rFonts w:eastAsiaTheme="minorHAnsi" w:cstheme="minorBid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FD9"/>
    <w:pPr>
      <w:spacing w:line="360" w:lineRule="auto"/>
      <w:ind w:firstLine="284"/>
      <w:jc w:val="both"/>
    </w:pPr>
    <w:rPr>
      <w:rFonts w:ascii="Times New Roman" w:eastAsia="Cambria" w:hAnsi="Times New Roman" w:cs="Times New Roman"/>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tedebaspageHDR">
    <w:name w:val="notedebaspageHDR"/>
    <w:basedOn w:val="Notedebasdepage"/>
    <w:qFormat/>
    <w:rsid w:val="005F4F49"/>
    <w:rPr>
      <w:rFonts w:eastAsiaTheme="minorHAnsi"/>
      <w:sz w:val="18"/>
      <w:lang w:val="fr-FR" w:eastAsia="en-US"/>
    </w:rPr>
  </w:style>
  <w:style w:type="paragraph" w:styleId="Notedebasdepage">
    <w:name w:val="footnote text"/>
    <w:basedOn w:val="Normal"/>
    <w:link w:val="NotedebasdepageCar"/>
    <w:uiPriority w:val="99"/>
    <w:semiHidden/>
    <w:unhideWhenUsed/>
    <w:rsid w:val="005F4F49"/>
    <w:pPr>
      <w:spacing w:line="240" w:lineRule="auto"/>
      <w:ind w:firstLine="0"/>
    </w:pPr>
    <w:rPr>
      <w:rFonts w:eastAsiaTheme="minorEastAsia" w:cstheme="minorBidi"/>
      <w:lang w:val="en-GB" w:eastAsia="fr-FR"/>
    </w:rPr>
  </w:style>
  <w:style w:type="character" w:customStyle="1" w:styleId="NotedebasdepageCar">
    <w:name w:val="Note de bas de page Car"/>
    <w:basedOn w:val="Policepardfaut"/>
    <w:link w:val="Notedebasdepage"/>
    <w:uiPriority w:val="99"/>
    <w:semiHidden/>
    <w:rsid w:val="005F4F49"/>
    <w:rPr>
      <w:rFonts w:ascii="Times New Roman" w:hAnsi="Times New Roman"/>
    </w:rPr>
  </w:style>
  <w:style w:type="paragraph" w:customStyle="1" w:styleId="corpsdetexteHDR">
    <w:name w:val="corps de texte HDR"/>
    <w:basedOn w:val="Normal"/>
    <w:autoRedefine/>
    <w:qFormat/>
    <w:rsid w:val="005F4F49"/>
    <w:pPr>
      <w:ind w:firstLine="454"/>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1233</Words>
  <Characters>6783</Characters>
  <Application>Microsoft Macintosh Word</Application>
  <DocSecurity>0</DocSecurity>
  <Lines>56</Lines>
  <Paragraphs>15</Paragraphs>
  <ScaleCrop>false</ScaleCrop>
  <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Crignon</dc:creator>
  <cp:keywords/>
  <dc:description/>
  <cp:lastModifiedBy>Claire Crignon</cp:lastModifiedBy>
  <cp:revision>1</cp:revision>
  <dcterms:created xsi:type="dcterms:W3CDTF">2016-02-25T10:43:00Z</dcterms:created>
  <dcterms:modified xsi:type="dcterms:W3CDTF">2016-02-25T10:45:00Z</dcterms:modified>
</cp:coreProperties>
</file>