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5BA" w:rsidRPr="00442704" w:rsidRDefault="002A65BA" w:rsidP="002A65BA">
      <w:pPr>
        <w:pStyle w:val="Titre1"/>
        <w:rPr>
          <w:rFonts w:asciiTheme="minorHAnsi" w:hAnsiTheme="minorHAnsi" w:cstheme="minorHAnsi"/>
          <w:sz w:val="22"/>
          <w:szCs w:val="22"/>
          <w:lang w:val="en-US"/>
        </w:rPr>
      </w:pPr>
    </w:p>
    <w:p w:rsidR="00FA63E1" w:rsidRPr="00442704" w:rsidRDefault="00FA63E1" w:rsidP="002A65BA">
      <w:pPr>
        <w:pStyle w:val="Titre1"/>
        <w:rPr>
          <w:rFonts w:asciiTheme="minorHAnsi" w:hAnsiTheme="minorHAnsi" w:cstheme="minorHAnsi"/>
          <w:sz w:val="36"/>
          <w:szCs w:val="36"/>
          <w:lang w:val="en-US"/>
        </w:rPr>
      </w:pPr>
      <w:r w:rsidRPr="00442704">
        <w:rPr>
          <w:rFonts w:asciiTheme="minorHAnsi" w:hAnsiTheme="minorHAnsi" w:cstheme="minorHAnsi"/>
          <w:sz w:val="36"/>
          <w:szCs w:val="36"/>
          <w:lang w:val="en-US"/>
        </w:rPr>
        <w:t xml:space="preserve">Top 10 </w:t>
      </w:r>
      <w:r w:rsidR="006B47F4" w:rsidRPr="00442704">
        <w:rPr>
          <w:rFonts w:asciiTheme="minorHAnsi" w:hAnsiTheme="minorHAnsi" w:cstheme="minorHAnsi"/>
          <w:sz w:val="36"/>
          <w:szCs w:val="36"/>
          <w:lang w:val="en-US"/>
        </w:rPr>
        <w:t xml:space="preserve">U.S. Supreme </w:t>
      </w:r>
      <w:r w:rsidRPr="00442704">
        <w:rPr>
          <w:rFonts w:asciiTheme="minorHAnsi" w:hAnsiTheme="minorHAnsi" w:cstheme="minorHAnsi"/>
          <w:sz w:val="36"/>
          <w:szCs w:val="36"/>
          <w:lang w:val="en-US"/>
        </w:rPr>
        <w:t>Court Cases that Changed America</w:t>
      </w:r>
    </w:p>
    <w:p w:rsidR="00FA63E1" w:rsidRDefault="00306B92">
      <w:pPr>
        <w:rPr>
          <w:rStyle w:val="Lienhypertexte"/>
          <w:rFonts w:cstheme="minorHAnsi"/>
          <w:u w:val="none"/>
          <w:lang w:val="en-US"/>
        </w:rPr>
      </w:pPr>
      <w:hyperlink r:id="rId4" w:history="1">
        <w:r w:rsidR="00FA63E1" w:rsidRPr="00442704">
          <w:rPr>
            <w:rStyle w:val="Lienhypertexte"/>
            <w:rFonts w:cstheme="minorHAnsi"/>
            <w:lang w:val="en-US"/>
          </w:rPr>
          <w:t>https://www.youtube.com/watch?v=5xDDKFMo3io</w:t>
        </w:r>
      </w:hyperlink>
      <w:r w:rsidR="006B47F4" w:rsidRPr="00442704">
        <w:rPr>
          <w:rStyle w:val="Lienhypertexte"/>
          <w:rFonts w:cstheme="minorHAnsi"/>
          <w:u w:val="none"/>
          <w:lang w:val="en-US"/>
        </w:rPr>
        <w:t xml:space="preserve"> – 13’12</w:t>
      </w:r>
    </w:p>
    <w:p w:rsidR="00593BA5" w:rsidRPr="00593BA5" w:rsidRDefault="00593BA5">
      <w:pPr>
        <w:rPr>
          <w:rStyle w:val="Lienhypertexte"/>
          <w:rFonts w:cstheme="minorHAnsi"/>
          <w:b/>
          <w:color w:val="auto"/>
          <w:lang w:val="en-US"/>
        </w:rPr>
      </w:pPr>
      <w:r w:rsidRPr="00593BA5">
        <w:rPr>
          <w:rStyle w:val="Lienhypertexte"/>
          <w:rFonts w:cstheme="minorHAnsi"/>
          <w:b/>
          <w:color w:val="auto"/>
          <w:lang w:val="en-US"/>
        </w:rPr>
        <w:t>Exercise 1</w:t>
      </w:r>
    </w:p>
    <w:p w:rsidR="00442704" w:rsidRPr="00442704" w:rsidRDefault="00442704">
      <w:pPr>
        <w:rPr>
          <w:rStyle w:val="Lienhypertexte"/>
          <w:rFonts w:cstheme="minorHAnsi"/>
          <w:i/>
          <w:color w:val="auto"/>
          <w:sz w:val="24"/>
          <w:szCs w:val="24"/>
          <w:u w:val="none"/>
          <w:lang w:val="en-US"/>
        </w:rPr>
      </w:pPr>
      <w:bookmarkStart w:id="0" w:name="_Hlk92444984"/>
      <w:r w:rsidRPr="00442704">
        <w:rPr>
          <w:rStyle w:val="Lienhypertexte"/>
          <w:rFonts w:cstheme="minorHAnsi"/>
          <w:i/>
          <w:color w:val="auto"/>
          <w:sz w:val="24"/>
          <w:szCs w:val="24"/>
          <w:u w:val="none"/>
          <w:lang w:val="en-US"/>
        </w:rPr>
        <w:t xml:space="preserve">Watch the video and </w:t>
      </w:r>
      <w:r w:rsidRPr="00442704">
        <w:rPr>
          <w:rStyle w:val="Lienhypertexte"/>
          <w:rFonts w:cstheme="minorHAnsi"/>
          <w:i/>
          <w:color w:val="auto"/>
          <w:sz w:val="24"/>
          <w:szCs w:val="24"/>
          <w:lang w:val="en-US"/>
        </w:rPr>
        <w:t>find the landmark court case</w:t>
      </w:r>
      <w:r w:rsidRPr="00442704">
        <w:rPr>
          <w:rStyle w:val="Lienhypertexte"/>
          <w:rFonts w:cstheme="minorHAnsi"/>
          <w:i/>
          <w:color w:val="auto"/>
          <w:sz w:val="24"/>
          <w:szCs w:val="24"/>
          <w:u w:val="none"/>
          <w:lang w:val="en-US"/>
        </w:rPr>
        <w:t xml:space="preserve"> (title + date)</w:t>
      </w:r>
      <w:r w:rsidRPr="00442704">
        <w:rPr>
          <w:rStyle w:val="Lienhypertexte"/>
          <w:rFonts w:cstheme="minorHAnsi"/>
          <w:color w:val="auto"/>
          <w:sz w:val="24"/>
          <w:szCs w:val="24"/>
          <w:u w:val="none"/>
          <w:lang w:val="en-US"/>
        </w:rPr>
        <w:t xml:space="preserve"> </w:t>
      </w:r>
      <w:r w:rsidRPr="00442704">
        <w:rPr>
          <w:rStyle w:val="Lienhypertexte"/>
          <w:rFonts w:cstheme="minorHAnsi"/>
          <w:i/>
          <w:color w:val="auto"/>
          <w:sz w:val="24"/>
          <w:szCs w:val="24"/>
          <w:u w:val="none"/>
          <w:lang w:val="en-US"/>
        </w:rPr>
        <w:t>corresponding to the court’s holding mentioned in the grid below.</w:t>
      </w:r>
    </w:p>
    <w:p w:rsidR="00442704" w:rsidRDefault="00442704">
      <w:pPr>
        <w:rPr>
          <w:rStyle w:val="Lienhypertexte"/>
          <w:rFonts w:cstheme="minorHAnsi"/>
          <w:i/>
          <w:color w:val="auto"/>
          <w:sz w:val="24"/>
          <w:szCs w:val="24"/>
          <w:u w:val="none"/>
          <w:lang w:val="en-US"/>
        </w:rPr>
      </w:pPr>
      <w:r w:rsidRPr="00442704">
        <w:rPr>
          <w:rStyle w:val="Lienhypertexte"/>
          <w:rFonts w:cstheme="minorHAnsi"/>
          <w:i/>
          <w:color w:val="auto"/>
          <w:sz w:val="24"/>
          <w:szCs w:val="24"/>
          <w:u w:val="none"/>
          <w:lang w:val="en-US"/>
        </w:rPr>
        <w:t>Feel free to add another milestone Supreme Court decision</w:t>
      </w:r>
      <w:r w:rsidR="00D37F13">
        <w:rPr>
          <w:rStyle w:val="Lienhypertexte"/>
          <w:rFonts w:cstheme="minorHAnsi"/>
          <w:i/>
          <w:color w:val="auto"/>
          <w:sz w:val="24"/>
          <w:szCs w:val="24"/>
          <w:u w:val="none"/>
          <w:lang w:val="en-US"/>
        </w:rPr>
        <w:t>/ruling</w:t>
      </w:r>
      <w:r w:rsidRPr="00442704">
        <w:rPr>
          <w:rStyle w:val="Lienhypertexte"/>
          <w:rFonts w:cstheme="minorHAnsi"/>
          <w:i/>
          <w:color w:val="auto"/>
          <w:sz w:val="24"/>
          <w:szCs w:val="24"/>
          <w:u w:val="none"/>
          <w:lang w:val="en-US"/>
        </w:rPr>
        <w:t xml:space="preserve"> to the list.</w:t>
      </w:r>
    </w:p>
    <w:bookmarkEnd w:id="0"/>
    <w:p w:rsidR="00442704" w:rsidRPr="00442704" w:rsidRDefault="00442704">
      <w:pPr>
        <w:rPr>
          <w:rFonts w:cstheme="minorHAnsi"/>
          <w:i/>
          <w:sz w:val="24"/>
          <w:szCs w:val="24"/>
          <w:lang w:val="en-US"/>
        </w:rPr>
      </w:pPr>
    </w:p>
    <w:tbl>
      <w:tblPr>
        <w:tblStyle w:val="Grilledutableau"/>
        <w:tblW w:w="0" w:type="auto"/>
        <w:tblLook w:val="04A0" w:firstRow="1" w:lastRow="0" w:firstColumn="1" w:lastColumn="0" w:noHBand="0" w:noVBand="1"/>
      </w:tblPr>
      <w:tblGrid>
        <w:gridCol w:w="4530"/>
        <w:gridCol w:w="4530"/>
      </w:tblGrid>
      <w:tr w:rsidR="006B47F4" w:rsidRPr="00442704" w:rsidTr="002A65BA">
        <w:tc>
          <w:tcPr>
            <w:tcW w:w="4530" w:type="dxa"/>
          </w:tcPr>
          <w:p w:rsidR="006B47F4" w:rsidRPr="00442704" w:rsidRDefault="006B47F4" w:rsidP="003A0E88">
            <w:pPr>
              <w:tabs>
                <w:tab w:val="left" w:pos="5055"/>
              </w:tabs>
              <w:jc w:val="center"/>
              <w:rPr>
                <w:rFonts w:cstheme="minorHAnsi"/>
                <w:b/>
                <w:lang w:val="en-US"/>
              </w:rPr>
            </w:pPr>
            <w:r w:rsidRPr="00442704">
              <w:rPr>
                <w:rFonts w:cstheme="minorHAnsi"/>
                <w:b/>
                <w:lang w:val="en-US"/>
              </w:rPr>
              <w:t>LANDMARK COURT CASES</w:t>
            </w:r>
          </w:p>
        </w:tc>
        <w:tc>
          <w:tcPr>
            <w:tcW w:w="4530" w:type="dxa"/>
          </w:tcPr>
          <w:p w:rsidR="006B47F4" w:rsidRPr="00442704" w:rsidRDefault="003A0E88" w:rsidP="003A0E88">
            <w:pPr>
              <w:jc w:val="center"/>
              <w:rPr>
                <w:rFonts w:cstheme="minorHAnsi"/>
                <w:b/>
                <w:lang w:val="en-US"/>
              </w:rPr>
            </w:pPr>
            <w:r w:rsidRPr="00442704">
              <w:rPr>
                <w:rFonts w:cstheme="minorHAnsi"/>
                <w:b/>
                <w:lang w:val="en-US"/>
              </w:rPr>
              <w:t>COURT’S HOLDING</w:t>
            </w:r>
          </w:p>
          <w:p w:rsidR="001D51E7" w:rsidRPr="00442704" w:rsidRDefault="001D51E7" w:rsidP="003A0E88">
            <w:pPr>
              <w:jc w:val="center"/>
              <w:rPr>
                <w:rFonts w:cstheme="minorHAnsi"/>
                <w:b/>
                <w:lang w:val="en-US"/>
              </w:rPr>
            </w:pPr>
          </w:p>
        </w:tc>
      </w:tr>
      <w:tr w:rsidR="000218D6" w:rsidRPr="00442704" w:rsidTr="002A65BA">
        <w:tc>
          <w:tcPr>
            <w:tcW w:w="4530" w:type="dxa"/>
          </w:tcPr>
          <w:p w:rsidR="000218D6" w:rsidRPr="00442704" w:rsidRDefault="001D51E7" w:rsidP="00442704">
            <w:pPr>
              <w:tabs>
                <w:tab w:val="left" w:pos="5055"/>
              </w:tabs>
              <w:jc w:val="both"/>
              <w:rPr>
                <w:rFonts w:cstheme="minorHAnsi"/>
                <w:b/>
                <w:lang w:val="en-US"/>
              </w:rPr>
            </w:pPr>
            <w:r w:rsidRPr="00442704">
              <w:rPr>
                <w:rFonts w:cstheme="minorHAnsi"/>
                <w:b/>
                <w:lang w:val="en-US"/>
              </w:rPr>
              <w:t xml:space="preserve">1. </w:t>
            </w:r>
          </w:p>
        </w:tc>
        <w:tc>
          <w:tcPr>
            <w:tcW w:w="4530" w:type="dxa"/>
          </w:tcPr>
          <w:p w:rsidR="000218D6" w:rsidRPr="00563717" w:rsidRDefault="002A65BA" w:rsidP="003A0E88">
            <w:pPr>
              <w:jc w:val="both"/>
              <w:rPr>
                <w:rFonts w:eastAsia="Times New Roman" w:cstheme="minorHAnsi"/>
                <w:lang w:val="en-US" w:eastAsia="fr-FR"/>
              </w:rPr>
            </w:pPr>
            <w:r w:rsidRPr="00563717">
              <w:rPr>
                <w:rFonts w:cstheme="minorHAnsi"/>
                <w:lang w:val="en-US"/>
              </w:rPr>
              <w:t xml:space="preserve">A. </w:t>
            </w:r>
            <w:r w:rsidR="000218D6" w:rsidRPr="00563717">
              <w:rPr>
                <w:rFonts w:cstheme="minorHAnsi"/>
                <w:lang w:val="en-US"/>
              </w:rPr>
              <w:t xml:space="preserve">The Supreme Court announced for the first time the principle that a court may declare an act of Congress void if it is inconsistent with the Constitution. </w:t>
            </w:r>
            <w:r w:rsidR="003A0E88" w:rsidRPr="00563717">
              <w:rPr>
                <w:rFonts w:cstheme="minorHAnsi"/>
                <w:lang w:val="en-US"/>
              </w:rPr>
              <w:t xml:space="preserve">It </w:t>
            </w:r>
            <w:r w:rsidR="000218D6" w:rsidRPr="00563717">
              <w:rPr>
                <w:rStyle w:val="hgkelc"/>
                <w:rFonts w:cstheme="minorHAnsi"/>
                <w:lang w:val="en-US"/>
              </w:rPr>
              <w:t>established the principle of judicial review in the United States, meaning that American courts have the power to strike down laws, statutes, and some government actions that they find to violate the Constitution of the United States.</w:t>
            </w:r>
            <w:r w:rsidR="000218D6" w:rsidRPr="00563717">
              <w:rPr>
                <w:rFonts w:eastAsia="Times New Roman" w:cstheme="minorHAnsi"/>
                <w:lang w:val="en-US" w:eastAsia="fr-FR"/>
              </w:rPr>
              <w:t xml:space="preserve"> </w:t>
            </w:r>
            <w:r w:rsidR="000218D6" w:rsidRPr="00563717">
              <w:rPr>
                <w:rFonts w:cstheme="minorHAnsi"/>
                <w:lang w:val="en-US"/>
              </w:rPr>
              <w:t xml:space="preserve">The court’s opinion is considered one of the foundations of U.S. </w:t>
            </w:r>
            <w:hyperlink r:id="rId5" w:history="1">
              <w:r w:rsidR="000218D6" w:rsidRPr="00563717">
                <w:rPr>
                  <w:rStyle w:val="Lienhypertexte"/>
                  <w:rFonts w:cstheme="minorHAnsi"/>
                  <w:color w:val="auto"/>
                  <w:u w:val="none"/>
                  <w:lang w:val="en-US"/>
                </w:rPr>
                <w:t>constitutional law</w:t>
              </w:r>
            </w:hyperlink>
            <w:r w:rsidR="000218D6" w:rsidRPr="00563717">
              <w:rPr>
                <w:rFonts w:cstheme="minorHAnsi"/>
                <w:lang w:val="en-US"/>
              </w:rPr>
              <w:t>.</w:t>
            </w:r>
            <w:r w:rsidR="000218D6" w:rsidRPr="00563717">
              <w:rPr>
                <w:rFonts w:eastAsia="Times New Roman" w:cstheme="minorHAnsi"/>
                <w:lang w:val="en-US" w:eastAsia="fr-FR"/>
              </w:rPr>
              <w:t xml:space="preserve"> </w:t>
            </w:r>
          </w:p>
          <w:p w:rsidR="003A0E88" w:rsidRPr="00563717" w:rsidRDefault="003A0E88" w:rsidP="003A0E88">
            <w:pPr>
              <w:jc w:val="both"/>
              <w:rPr>
                <w:rFonts w:cstheme="minorHAnsi"/>
                <w:lang w:val="en-US"/>
              </w:rPr>
            </w:pPr>
          </w:p>
        </w:tc>
      </w:tr>
      <w:tr w:rsidR="00C110DE" w:rsidRPr="00306B92" w:rsidTr="002A65BA">
        <w:tc>
          <w:tcPr>
            <w:tcW w:w="4530" w:type="dxa"/>
          </w:tcPr>
          <w:p w:rsidR="00C110DE" w:rsidRPr="00442704" w:rsidRDefault="001D51E7" w:rsidP="00442704">
            <w:pPr>
              <w:tabs>
                <w:tab w:val="left" w:pos="5055"/>
              </w:tabs>
              <w:jc w:val="both"/>
              <w:rPr>
                <w:rFonts w:cstheme="minorHAnsi"/>
                <w:b/>
                <w:lang w:val="en-US"/>
              </w:rPr>
            </w:pPr>
            <w:r w:rsidRPr="00442704">
              <w:rPr>
                <w:rFonts w:cstheme="minorHAnsi"/>
                <w:b/>
                <w:lang w:val="en-US"/>
              </w:rPr>
              <w:t xml:space="preserve">2. </w:t>
            </w:r>
          </w:p>
        </w:tc>
        <w:tc>
          <w:tcPr>
            <w:tcW w:w="4530" w:type="dxa"/>
          </w:tcPr>
          <w:p w:rsidR="00C110DE" w:rsidRPr="00563717" w:rsidRDefault="002A65BA" w:rsidP="003A0E88">
            <w:pPr>
              <w:jc w:val="both"/>
              <w:rPr>
                <w:rFonts w:eastAsia="Times New Roman" w:cstheme="minorHAnsi"/>
                <w:lang w:val="en-US" w:eastAsia="fr-FR"/>
              </w:rPr>
            </w:pPr>
            <w:r w:rsidRPr="00563717">
              <w:rPr>
                <w:rStyle w:val="Lienhypertexte"/>
                <w:rFonts w:cstheme="minorHAnsi"/>
                <w:color w:val="auto"/>
                <w:u w:val="none"/>
                <w:lang w:val="en-US"/>
              </w:rPr>
              <w:t xml:space="preserve">B. </w:t>
            </w:r>
            <w:r w:rsidR="003A0E88" w:rsidRPr="00563717">
              <w:rPr>
                <w:rStyle w:val="Lienhypertexte"/>
                <w:rFonts w:cstheme="minorHAnsi"/>
                <w:color w:val="auto"/>
                <w:u w:val="none"/>
                <w:lang w:val="en-US"/>
              </w:rPr>
              <w:t xml:space="preserve">A </w:t>
            </w:r>
            <w:hyperlink r:id="rId6" w:tooltip="List of landmark court decisions in the United States" w:history="1">
              <w:r w:rsidR="00C110DE" w:rsidRPr="00563717">
                <w:rPr>
                  <w:rStyle w:val="Lienhypertexte"/>
                  <w:rFonts w:cstheme="minorHAnsi"/>
                  <w:color w:val="auto"/>
                  <w:u w:val="none"/>
                  <w:lang w:val="en-US"/>
                </w:rPr>
                <w:t>landmark decision</w:t>
              </w:r>
            </w:hyperlink>
            <w:r w:rsidR="00C110DE" w:rsidRPr="00563717">
              <w:rPr>
                <w:rFonts w:cstheme="minorHAnsi"/>
                <w:lang w:val="en-US"/>
              </w:rPr>
              <w:t xml:space="preserve"> of the </w:t>
            </w:r>
            <w:hyperlink r:id="rId7" w:tooltip="Supreme Court of the United States" w:history="1">
              <w:r w:rsidR="00C110DE" w:rsidRPr="00563717">
                <w:rPr>
                  <w:rStyle w:val="Lienhypertexte"/>
                  <w:rFonts w:cstheme="minorHAnsi"/>
                  <w:color w:val="auto"/>
                  <w:u w:val="none"/>
                  <w:lang w:val="en-US"/>
                </w:rPr>
                <w:t>US Supreme Court</w:t>
              </w:r>
            </w:hyperlink>
            <w:r w:rsidR="00C110DE" w:rsidRPr="00563717">
              <w:rPr>
                <w:rFonts w:cstheme="minorHAnsi"/>
                <w:lang w:val="en-US"/>
              </w:rPr>
              <w:t xml:space="preserve"> in which the Court held that the </w:t>
            </w:r>
            <w:hyperlink r:id="rId8" w:tooltip="US Constitution" w:history="1">
              <w:r w:rsidR="00C110DE" w:rsidRPr="00563717">
                <w:rPr>
                  <w:rStyle w:val="Lienhypertexte"/>
                  <w:rFonts w:cstheme="minorHAnsi"/>
                  <w:color w:val="auto"/>
                  <w:u w:val="none"/>
                  <w:lang w:val="en-US"/>
                </w:rPr>
                <w:t>US Constitution</w:t>
              </w:r>
            </w:hyperlink>
            <w:r w:rsidR="00C110DE" w:rsidRPr="00563717">
              <w:rPr>
                <w:rFonts w:cstheme="minorHAnsi"/>
                <w:lang w:val="en-US"/>
              </w:rPr>
              <w:t xml:space="preserve"> was not meant to include </w:t>
            </w:r>
            <w:hyperlink r:id="rId9" w:tooltip="American citizenship" w:history="1">
              <w:r w:rsidR="00C110DE" w:rsidRPr="00563717">
                <w:rPr>
                  <w:rStyle w:val="Lienhypertexte"/>
                  <w:rFonts w:cstheme="minorHAnsi"/>
                  <w:color w:val="auto"/>
                  <w:u w:val="none"/>
                  <w:lang w:val="en-US"/>
                </w:rPr>
                <w:t>American citizenship</w:t>
              </w:r>
            </w:hyperlink>
            <w:r w:rsidR="00C110DE" w:rsidRPr="00563717">
              <w:rPr>
                <w:rFonts w:cstheme="minorHAnsi"/>
                <w:lang w:val="en-US"/>
              </w:rPr>
              <w:t xml:space="preserve"> for black people, regardless of whether they were enslaved or free, and so the rights and privileges that the Constitution confers upon American citizens could not apply to them.</w:t>
            </w:r>
            <w:r w:rsidR="00C110DE" w:rsidRPr="00563717">
              <w:rPr>
                <w:rFonts w:eastAsia="Times New Roman" w:cstheme="minorHAnsi"/>
                <w:lang w:val="en-US" w:eastAsia="fr-FR"/>
              </w:rPr>
              <w:t xml:space="preserve"> </w:t>
            </w:r>
            <w:r w:rsidR="003A0E88" w:rsidRPr="00563717">
              <w:rPr>
                <w:rFonts w:eastAsia="Times New Roman" w:cstheme="minorHAnsi"/>
                <w:lang w:val="en-US" w:eastAsia="fr-FR"/>
              </w:rPr>
              <w:t>A d</w:t>
            </w:r>
            <w:r w:rsidR="00C110DE" w:rsidRPr="00563717">
              <w:rPr>
                <w:rFonts w:eastAsia="Times New Roman" w:cstheme="minorHAnsi"/>
                <w:lang w:val="en-US" w:eastAsia="fr-FR"/>
              </w:rPr>
              <w:t xml:space="preserve">ecision </w:t>
            </w:r>
            <w:r w:rsidR="003A0E88" w:rsidRPr="00563717">
              <w:rPr>
                <w:rFonts w:eastAsia="Times New Roman" w:cstheme="minorHAnsi"/>
                <w:lang w:val="en-US" w:eastAsia="fr-FR"/>
              </w:rPr>
              <w:t>l</w:t>
            </w:r>
            <w:r w:rsidR="00C110DE" w:rsidRPr="00563717">
              <w:rPr>
                <w:rFonts w:eastAsia="Times New Roman" w:cstheme="minorHAnsi"/>
                <w:lang w:val="en-US" w:eastAsia="fr-FR"/>
              </w:rPr>
              <w:t>isted among the worst in the history of the Supreme Court.</w:t>
            </w:r>
          </w:p>
          <w:p w:rsidR="003A0E88" w:rsidRPr="00563717" w:rsidRDefault="003A0E88" w:rsidP="003A0E88">
            <w:pPr>
              <w:jc w:val="both"/>
              <w:rPr>
                <w:rFonts w:cstheme="minorHAnsi"/>
                <w:lang w:val="en-US"/>
              </w:rPr>
            </w:pPr>
          </w:p>
        </w:tc>
      </w:tr>
      <w:tr w:rsidR="009639CF" w:rsidRPr="00306B92" w:rsidTr="002A65BA">
        <w:tc>
          <w:tcPr>
            <w:tcW w:w="4530" w:type="dxa"/>
          </w:tcPr>
          <w:p w:rsidR="009639CF" w:rsidRPr="00442704" w:rsidRDefault="001D51E7" w:rsidP="00442704">
            <w:pPr>
              <w:tabs>
                <w:tab w:val="left" w:pos="5055"/>
              </w:tabs>
              <w:jc w:val="both"/>
              <w:rPr>
                <w:rFonts w:cstheme="minorHAnsi"/>
                <w:b/>
                <w:lang w:val="en-US"/>
              </w:rPr>
            </w:pPr>
            <w:r w:rsidRPr="00442704">
              <w:rPr>
                <w:rFonts w:cstheme="minorHAnsi"/>
                <w:b/>
                <w:lang w:val="en-US"/>
              </w:rPr>
              <w:t xml:space="preserve">3. </w:t>
            </w:r>
          </w:p>
        </w:tc>
        <w:tc>
          <w:tcPr>
            <w:tcW w:w="4530" w:type="dxa"/>
          </w:tcPr>
          <w:p w:rsidR="003A0E88" w:rsidRPr="00563717" w:rsidRDefault="002A65BA" w:rsidP="003A0E88">
            <w:pPr>
              <w:jc w:val="both"/>
              <w:rPr>
                <w:rFonts w:cstheme="minorHAnsi"/>
                <w:lang w:val="en-US"/>
              </w:rPr>
            </w:pPr>
            <w:r w:rsidRPr="00563717">
              <w:rPr>
                <w:lang w:val="en-US"/>
              </w:rPr>
              <w:t xml:space="preserve">C. </w:t>
            </w:r>
            <w:r w:rsidR="001D51E7" w:rsidRPr="00563717">
              <w:rPr>
                <w:lang w:val="en-US"/>
              </w:rPr>
              <w:t>The c</w:t>
            </w:r>
            <w:r w:rsidR="003A0E88" w:rsidRPr="00563717">
              <w:rPr>
                <w:lang w:val="en-US"/>
              </w:rPr>
              <w:t>ase</w:t>
            </w:r>
            <w:r w:rsidR="001D51E7" w:rsidRPr="00563717">
              <w:rPr>
                <w:lang w:val="en-US"/>
              </w:rPr>
              <w:t xml:space="preserve"> </w:t>
            </w:r>
            <w:r w:rsidR="003A0E88" w:rsidRPr="00563717">
              <w:rPr>
                <w:lang w:val="en-US"/>
              </w:rPr>
              <w:t>declar</w:t>
            </w:r>
            <w:r w:rsidR="001D51E7" w:rsidRPr="00563717">
              <w:rPr>
                <w:lang w:val="en-US"/>
              </w:rPr>
              <w:t>ed</w:t>
            </w:r>
            <w:r w:rsidR="003A0E88" w:rsidRPr="00563717">
              <w:rPr>
                <w:lang w:val="en-US"/>
              </w:rPr>
              <w:t xml:space="preserve"> unconstitutional the separation of public-school children according to race. Rejecting the “separate but equal” doctrine that had prevailed since </w:t>
            </w:r>
            <w:hyperlink r:id="rId10" w:history="1">
              <w:r w:rsidR="003A0E88" w:rsidRPr="00563717">
                <w:rPr>
                  <w:rStyle w:val="Accentuation"/>
                  <w:lang w:val="en-US"/>
                </w:rPr>
                <w:t>Plessy</w:t>
              </w:r>
              <w:r w:rsidR="003A0E88" w:rsidRPr="00563717">
                <w:rPr>
                  <w:rStyle w:val="Lienhypertexte"/>
                  <w:color w:val="auto"/>
                  <w:u w:val="none"/>
                  <w:lang w:val="en-US"/>
                </w:rPr>
                <w:t xml:space="preserve"> v. </w:t>
              </w:r>
              <w:r w:rsidR="003A0E88" w:rsidRPr="00563717">
                <w:rPr>
                  <w:rStyle w:val="Accentuation"/>
                  <w:lang w:val="en-US"/>
                </w:rPr>
                <w:t>Ferguson</w:t>
              </w:r>
            </w:hyperlink>
            <w:r w:rsidR="003A0E88" w:rsidRPr="00563717">
              <w:rPr>
                <w:lang w:val="en-US"/>
              </w:rPr>
              <w:t xml:space="preserve"> in 1896, the court, stated that “separate educational facilities are inherently unequal,” and the court subsequently called for the desegregation of public schools with “all deliberate speed.”</w:t>
            </w:r>
          </w:p>
          <w:p w:rsidR="003A0E88" w:rsidRPr="00563717" w:rsidRDefault="003A0E88" w:rsidP="003A0E88">
            <w:pPr>
              <w:jc w:val="both"/>
              <w:rPr>
                <w:rFonts w:cstheme="minorHAnsi"/>
                <w:lang w:val="en-US"/>
              </w:rPr>
            </w:pPr>
          </w:p>
        </w:tc>
      </w:tr>
      <w:tr w:rsidR="00C110DE" w:rsidRPr="00306B92" w:rsidTr="002A65BA">
        <w:tc>
          <w:tcPr>
            <w:tcW w:w="4530" w:type="dxa"/>
          </w:tcPr>
          <w:p w:rsidR="00C110DE" w:rsidRPr="00442704" w:rsidRDefault="001D51E7" w:rsidP="00442704">
            <w:pPr>
              <w:tabs>
                <w:tab w:val="left" w:pos="5055"/>
              </w:tabs>
              <w:jc w:val="both"/>
              <w:rPr>
                <w:rFonts w:cstheme="minorHAnsi"/>
                <w:b/>
                <w:lang w:val="en-US"/>
              </w:rPr>
            </w:pPr>
            <w:r w:rsidRPr="00442704">
              <w:rPr>
                <w:rFonts w:cstheme="minorHAnsi"/>
                <w:b/>
                <w:lang w:val="en-US"/>
              </w:rPr>
              <w:t xml:space="preserve">4. </w:t>
            </w:r>
          </w:p>
        </w:tc>
        <w:tc>
          <w:tcPr>
            <w:tcW w:w="4530" w:type="dxa"/>
          </w:tcPr>
          <w:p w:rsidR="00C110DE" w:rsidRPr="00563717" w:rsidRDefault="002A65BA" w:rsidP="003A0E88">
            <w:pPr>
              <w:jc w:val="both"/>
              <w:rPr>
                <w:rFonts w:cstheme="minorHAnsi"/>
                <w:lang w:val="en-US"/>
              </w:rPr>
            </w:pPr>
            <w:r w:rsidRPr="00563717">
              <w:rPr>
                <w:rFonts w:cstheme="minorHAnsi"/>
                <w:lang w:val="en-US"/>
              </w:rPr>
              <w:t xml:space="preserve">D. </w:t>
            </w:r>
            <w:r w:rsidR="00C110DE" w:rsidRPr="00563717">
              <w:rPr>
                <w:rFonts w:cstheme="minorHAnsi"/>
                <w:lang w:val="en-US"/>
              </w:rPr>
              <w:t>The Court held that the First Amendment protects newspapers even when they print false statements, as long as the newspapers did not act with “actual malice.”</w:t>
            </w:r>
          </w:p>
          <w:p w:rsidR="00442704" w:rsidRPr="00563717" w:rsidRDefault="00442704" w:rsidP="003A0E88">
            <w:pPr>
              <w:jc w:val="both"/>
              <w:rPr>
                <w:rFonts w:cstheme="minorHAnsi"/>
                <w:lang w:val="en-US"/>
              </w:rPr>
            </w:pPr>
          </w:p>
        </w:tc>
      </w:tr>
      <w:tr w:rsidR="009639CF" w:rsidRPr="00306B92" w:rsidTr="002A65BA">
        <w:tc>
          <w:tcPr>
            <w:tcW w:w="4530" w:type="dxa"/>
          </w:tcPr>
          <w:p w:rsidR="009639CF" w:rsidRPr="00442704" w:rsidRDefault="001D51E7" w:rsidP="00442704">
            <w:pPr>
              <w:tabs>
                <w:tab w:val="left" w:pos="5055"/>
              </w:tabs>
              <w:jc w:val="both"/>
              <w:rPr>
                <w:rFonts w:cstheme="minorHAnsi"/>
                <w:b/>
                <w:lang w:val="en-US"/>
              </w:rPr>
            </w:pPr>
            <w:r w:rsidRPr="00442704">
              <w:rPr>
                <w:rFonts w:cstheme="minorHAnsi"/>
                <w:b/>
                <w:lang w:val="en-US"/>
              </w:rPr>
              <w:lastRenderedPageBreak/>
              <w:t xml:space="preserve">5. </w:t>
            </w:r>
          </w:p>
        </w:tc>
        <w:tc>
          <w:tcPr>
            <w:tcW w:w="4530" w:type="dxa"/>
          </w:tcPr>
          <w:p w:rsidR="009639CF" w:rsidRPr="00442704" w:rsidRDefault="002A65BA" w:rsidP="001D51E7">
            <w:pPr>
              <w:jc w:val="both"/>
              <w:rPr>
                <w:lang w:val="en-US"/>
              </w:rPr>
            </w:pPr>
            <w:r w:rsidRPr="00442704">
              <w:rPr>
                <w:b/>
                <w:lang w:val="en-US"/>
              </w:rPr>
              <w:t>E.</w:t>
            </w:r>
            <w:r w:rsidRPr="00442704">
              <w:rPr>
                <w:lang w:val="en-US"/>
              </w:rPr>
              <w:t xml:space="preserve"> </w:t>
            </w:r>
            <w:r w:rsidR="003A0E88" w:rsidRPr="00442704">
              <w:rPr>
                <w:lang w:val="en-US"/>
              </w:rPr>
              <w:t xml:space="preserve">A case in which the Court held </w:t>
            </w:r>
            <w:r w:rsidR="003A0E88" w:rsidRPr="00563717">
              <w:rPr>
                <w:lang w:val="en-US"/>
              </w:rPr>
              <w:t>that law enforcement</w:t>
            </w:r>
            <w:r w:rsidR="003A0E88" w:rsidRPr="00442704">
              <w:rPr>
                <w:lang w:val="en-US"/>
              </w:rPr>
              <w:t xml:space="preserve"> cannot use </w:t>
            </w:r>
            <w:r w:rsidR="003A0E88" w:rsidRPr="00563717">
              <w:rPr>
                <w:lang w:val="en-US"/>
              </w:rPr>
              <w:t>testimony given by anyone under interrogation while in custody</w:t>
            </w:r>
            <w:r w:rsidR="003A0E88" w:rsidRPr="00442704">
              <w:rPr>
                <w:lang w:val="en-US"/>
              </w:rPr>
              <w:t xml:space="preserve"> without that person being informed of their legal rights</w:t>
            </w:r>
            <w:r w:rsidR="001D51E7" w:rsidRPr="00442704">
              <w:rPr>
                <w:lang w:val="en-US"/>
              </w:rPr>
              <w:t xml:space="preserve"> (the right to remain silent, and that anything the defendant said can be used against him in a court of law + the right to an attorney, and if he could not afford an attorney, one was to be appointed for him prior to any questioning if he so desired). </w:t>
            </w:r>
          </w:p>
          <w:p w:rsidR="001D51E7" w:rsidRPr="00442704" w:rsidRDefault="001D51E7" w:rsidP="001D51E7">
            <w:pPr>
              <w:jc w:val="both"/>
              <w:rPr>
                <w:rFonts w:cstheme="minorHAnsi"/>
                <w:lang w:val="en-US"/>
              </w:rPr>
            </w:pPr>
          </w:p>
        </w:tc>
      </w:tr>
      <w:tr w:rsidR="009639CF" w:rsidRPr="00306B92" w:rsidTr="002A65BA">
        <w:tc>
          <w:tcPr>
            <w:tcW w:w="4530" w:type="dxa"/>
          </w:tcPr>
          <w:p w:rsidR="009639CF" w:rsidRPr="00442704" w:rsidRDefault="001D51E7" w:rsidP="00442704">
            <w:pPr>
              <w:tabs>
                <w:tab w:val="left" w:pos="5055"/>
              </w:tabs>
              <w:jc w:val="both"/>
              <w:rPr>
                <w:rFonts w:cstheme="minorHAnsi"/>
                <w:b/>
                <w:lang w:val="en-US"/>
              </w:rPr>
            </w:pPr>
            <w:r w:rsidRPr="00442704">
              <w:rPr>
                <w:rFonts w:cstheme="minorHAnsi"/>
                <w:b/>
                <w:lang w:val="en-US"/>
              </w:rPr>
              <w:t xml:space="preserve">6. </w:t>
            </w:r>
          </w:p>
        </w:tc>
        <w:tc>
          <w:tcPr>
            <w:tcW w:w="4530" w:type="dxa"/>
          </w:tcPr>
          <w:p w:rsidR="003A0E88" w:rsidRPr="00306B92" w:rsidRDefault="002A65BA" w:rsidP="00306B92">
            <w:pPr>
              <w:pStyle w:val="Titre1"/>
              <w:jc w:val="both"/>
              <w:outlineLvl w:val="0"/>
              <w:rPr>
                <w:rFonts w:asciiTheme="minorHAnsi" w:hAnsiTheme="minorHAnsi" w:cstheme="minorHAnsi"/>
                <w:b w:val="0"/>
                <w:sz w:val="22"/>
                <w:szCs w:val="22"/>
                <w:lang w:val="en-US"/>
              </w:rPr>
            </w:pPr>
            <w:r w:rsidRPr="00306B92">
              <w:rPr>
                <w:rFonts w:asciiTheme="minorHAnsi" w:hAnsiTheme="minorHAnsi" w:cstheme="minorHAnsi"/>
                <w:b w:val="0"/>
                <w:sz w:val="22"/>
                <w:szCs w:val="22"/>
                <w:lang w:val="en-US"/>
              </w:rPr>
              <w:t xml:space="preserve">F. </w:t>
            </w:r>
            <w:r w:rsidR="00DE7567" w:rsidRPr="00306B92">
              <w:rPr>
                <w:rFonts w:asciiTheme="minorHAnsi" w:hAnsiTheme="minorHAnsi" w:cstheme="minorHAnsi"/>
                <w:b w:val="0"/>
                <w:sz w:val="22"/>
                <w:szCs w:val="22"/>
                <w:lang w:val="en-US"/>
              </w:rPr>
              <w:t xml:space="preserve">The </w:t>
            </w:r>
            <w:hyperlink r:id="rId11" w:history="1">
              <w:r w:rsidR="00DE7567" w:rsidRPr="00306B92">
                <w:rPr>
                  <w:rStyle w:val="Lienhypertexte"/>
                  <w:rFonts w:asciiTheme="minorHAnsi" w:hAnsiTheme="minorHAnsi" w:cstheme="minorHAnsi"/>
                  <w:b w:val="0"/>
                  <w:color w:val="auto"/>
                  <w:sz w:val="22"/>
                  <w:szCs w:val="22"/>
                  <w:u w:val="none"/>
                  <w:lang w:val="en-US"/>
                </w:rPr>
                <w:t>U.S. Supreme Court</w:t>
              </w:r>
            </w:hyperlink>
            <w:r w:rsidR="00DE7567" w:rsidRPr="00306B92">
              <w:rPr>
                <w:rFonts w:asciiTheme="minorHAnsi" w:hAnsiTheme="minorHAnsi" w:cstheme="minorHAnsi"/>
                <w:b w:val="0"/>
                <w:sz w:val="22"/>
                <w:szCs w:val="22"/>
                <w:lang w:val="en-US"/>
              </w:rPr>
              <w:t xml:space="preserve"> ruled that unduly restrictive state regulation of </w:t>
            </w:r>
            <w:hyperlink r:id="rId12" w:history="1">
              <w:r w:rsidR="00DE7567" w:rsidRPr="00306B92">
                <w:rPr>
                  <w:rStyle w:val="Lienhypertexte"/>
                  <w:rFonts w:asciiTheme="minorHAnsi" w:hAnsiTheme="minorHAnsi" w:cstheme="minorHAnsi"/>
                  <w:b w:val="0"/>
                  <w:color w:val="auto"/>
                  <w:sz w:val="22"/>
                  <w:szCs w:val="22"/>
                  <w:u w:val="none"/>
                  <w:lang w:val="en-US"/>
                </w:rPr>
                <w:t>abortion</w:t>
              </w:r>
            </w:hyperlink>
            <w:r w:rsidR="00DE7567" w:rsidRPr="00306B92">
              <w:rPr>
                <w:rFonts w:asciiTheme="minorHAnsi" w:hAnsiTheme="minorHAnsi" w:cstheme="minorHAnsi"/>
                <w:b w:val="0"/>
                <w:sz w:val="22"/>
                <w:szCs w:val="22"/>
                <w:lang w:val="en-US"/>
              </w:rPr>
              <w:t xml:space="preserve"> is unconstitutional.</w:t>
            </w:r>
            <w:r w:rsidR="006B47F4" w:rsidRPr="00306B92">
              <w:rPr>
                <w:rFonts w:asciiTheme="minorHAnsi" w:hAnsiTheme="minorHAnsi" w:cstheme="minorHAnsi"/>
                <w:b w:val="0"/>
                <w:sz w:val="22"/>
                <w:szCs w:val="22"/>
                <w:lang w:val="en-US"/>
              </w:rPr>
              <w:t xml:space="preserve"> The decision legalized abortion nationwide.</w:t>
            </w:r>
            <w:r w:rsidR="00306B92" w:rsidRPr="00306B92">
              <w:rPr>
                <w:rFonts w:cstheme="minorHAnsi"/>
                <w:sz w:val="22"/>
                <w:szCs w:val="22"/>
                <w:lang w:val="en-US"/>
              </w:rPr>
              <w:t xml:space="preserve"> </w:t>
            </w:r>
            <w:r w:rsidR="00306B92" w:rsidRPr="00306B92">
              <w:rPr>
                <w:rFonts w:asciiTheme="minorHAnsi" w:hAnsiTheme="minorHAnsi" w:cstheme="minorHAnsi"/>
                <w:b w:val="0"/>
                <w:sz w:val="22"/>
                <w:szCs w:val="22"/>
                <w:lang w:val="en-US"/>
              </w:rPr>
              <w:t>But in June 2022, the Supreme Court overturned the ruling, ending 50 years of federal abortion rights.</w:t>
            </w:r>
          </w:p>
          <w:p w:rsidR="00306B92" w:rsidRPr="00306B92" w:rsidRDefault="00306B92" w:rsidP="00306B92">
            <w:pPr>
              <w:pStyle w:val="Titre1"/>
              <w:jc w:val="both"/>
              <w:rPr>
                <w:rFonts w:cstheme="minorHAnsi"/>
                <w:sz w:val="22"/>
                <w:szCs w:val="22"/>
                <w:lang w:val="en-US"/>
              </w:rPr>
            </w:pPr>
          </w:p>
        </w:tc>
      </w:tr>
      <w:tr w:rsidR="009639CF" w:rsidRPr="00306B92" w:rsidTr="002A65BA">
        <w:tc>
          <w:tcPr>
            <w:tcW w:w="4530" w:type="dxa"/>
          </w:tcPr>
          <w:p w:rsidR="009639CF" w:rsidRPr="00442704" w:rsidRDefault="001D51E7" w:rsidP="00442704">
            <w:pPr>
              <w:tabs>
                <w:tab w:val="left" w:pos="5055"/>
              </w:tabs>
              <w:jc w:val="both"/>
              <w:rPr>
                <w:rFonts w:cstheme="minorHAnsi"/>
                <w:b/>
                <w:lang w:val="en-US"/>
              </w:rPr>
            </w:pPr>
            <w:r w:rsidRPr="00442704">
              <w:rPr>
                <w:rFonts w:cstheme="minorHAnsi"/>
                <w:b/>
                <w:lang w:val="en-US"/>
              </w:rPr>
              <w:t xml:space="preserve">7. </w:t>
            </w:r>
          </w:p>
        </w:tc>
        <w:tc>
          <w:tcPr>
            <w:tcW w:w="4530" w:type="dxa"/>
          </w:tcPr>
          <w:p w:rsidR="009639CF" w:rsidRPr="00537F94" w:rsidRDefault="002A65BA" w:rsidP="003A0E88">
            <w:pPr>
              <w:jc w:val="both"/>
              <w:rPr>
                <w:rStyle w:val="acopre"/>
                <w:rFonts w:cstheme="minorHAnsi"/>
                <w:lang w:val="en-US"/>
              </w:rPr>
            </w:pPr>
            <w:r w:rsidRPr="00537F94">
              <w:rPr>
                <w:rStyle w:val="acopre"/>
                <w:rFonts w:cstheme="minorHAnsi"/>
                <w:lang w:val="en-US"/>
              </w:rPr>
              <w:t xml:space="preserve">G. </w:t>
            </w:r>
            <w:r w:rsidR="006B47F4" w:rsidRPr="00537F94">
              <w:rPr>
                <w:rStyle w:val="acopre"/>
                <w:rFonts w:cstheme="minorHAnsi"/>
                <w:lang w:val="en-US"/>
              </w:rPr>
              <w:t>A case in which the Court held that the President does not have executive privilege in immunity from subpoenas or other civil court actions.</w:t>
            </w:r>
          </w:p>
          <w:p w:rsidR="003A0E88" w:rsidRPr="00537F94" w:rsidRDefault="003A0E88" w:rsidP="003A0E88">
            <w:pPr>
              <w:jc w:val="both"/>
              <w:rPr>
                <w:rFonts w:cstheme="minorHAnsi"/>
                <w:lang w:val="en-US"/>
              </w:rPr>
            </w:pPr>
          </w:p>
        </w:tc>
      </w:tr>
      <w:tr w:rsidR="00AB1238" w:rsidRPr="00442704" w:rsidTr="002A65BA">
        <w:tc>
          <w:tcPr>
            <w:tcW w:w="4530" w:type="dxa"/>
          </w:tcPr>
          <w:p w:rsidR="00AB1238" w:rsidRPr="00442704" w:rsidRDefault="001D51E7" w:rsidP="00442704">
            <w:pPr>
              <w:tabs>
                <w:tab w:val="left" w:pos="5055"/>
              </w:tabs>
              <w:jc w:val="both"/>
              <w:rPr>
                <w:rFonts w:cstheme="minorHAnsi"/>
                <w:b/>
                <w:lang w:val="en-US"/>
              </w:rPr>
            </w:pPr>
            <w:r w:rsidRPr="00442704">
              <w:rPr>
                <w:rFonts w:cstheme="minorHAnsi"/>
                <w:b/>
                <w:lang w:val="en-US"/>
              </w:rPr>
              <w:t xml:space="preserve">8. </w:t>
            </w:r>
          </w:p>
        </w:tc>
        <w:tc>
          <w:tcPr>
            <w:tcW w:w="4530" w:type="dxa"/>
          </w:tcPr>
          <w:p w:rsidR="00AB1238" w:rsidRPr="00442704" w:rsidRDefault="002A65BA" w:rsidP="003A0E88">
            <w:pPr>
              <w:tabs>
                <w:tab w:val="left" w:pos="5055"/>
              </w:tabs>
              <w:jc w:val="both"/>
              <w:rPr>
                <w:rFonts w:cstheme="minorHAnsi"/>
                <w:lang w:val="en-US"/>
              </w:rPr>
            </w:pPr>
            <w:r w:rsidRPr="00442704">
              <w:rPr>
                <w:rFonts w:cstheme="minorHAnsi"/>
                <w:b/>
                <w:lang w:val="en-US"/>
              </w:rPr>
              <w:t>H.</w:t>
            </w:r>
            <w:r w:rsidRPr="00442704">
              <w:rPr>
                <w:rFonts w:cstheme="minorHAnsi"/>
                <w:lang w:val="en-US"/>
              </w:rPr>
              <w:t xml:space="preserve"> </w:t>
            </w:r>
            <w:r w:rsidR="00AB1238" w:rsidRPr="00442704">
              <w:rPr>
                <w:rFonts w:cstheme="minorHAnsi"/>
                <w:lang w:val="en-US"/>
              </w:rPr>
              <w:t xml:space="preserve">The </w:t>
            </w:r>
            <w:hyperlink r:id="rId13" w:history="1">
              <w:r w:rsidR="00AB1238" w:rsidRPr="00442704">
                <w:rPr>
                  <w:rStyle w:val="Lienhypertexte"/>
                  <w:rFonts w:cstheme="minorHAnsi"/>
                  <w:color w:val="auto"/>
                  <w:u w:val="none"/>
                  <w:lang w:val="en-US"/>
                </w:rPr>
                <w:t>Supreme Court of the United States</w:t>
              </w:r>
            </w:hyperlink>
            <w:r w:rsidR="00AB1238" w:rsidRPr="00442704">
              <w:rPr>
                <w:rFonts w:cstheme="minorHAnsi"/>
                <w:lang w:val="en-US"/>
              </w:rPr>
              <w:t xml:space="preserve"> </w:t>
            </w:r>
            <w:r w:rsidR="00B056C6" w:rsidRPr="00537F94">
              <w:rPr>
                <w:rFonts w:cstheme="minorHAnsi"/>
                <w:lang w:val="en-US"/>
              </w:rPr>
              <w:t>overturn</w:t>
            </w:r>
            <w:r w:rsidR="00AB1238" w:rsidRPr="00537F94">
              <w:rPr>
                <w:rFonts w:cstheme="minorHAnsi"/>
                <w:lang w:val="en-US"/>
              </w:rPr>
              <w:t xml:space="preserve">ed a </w:t>
            </w:r>
            <w:hyperlink r:id="rId14" w:history="1">
              <w:r w:rsidR="00AB1238" w:rsidRPr="00537F94">
                <w:rPr>
                  <w:rStyle w:val="Lienhypertexte"/>
                  <w:rFonts w:cstheme="minorHAnsi"/>
                  <w:color w:val="auto"/>
                  <w:u w:val="none"/>
                  <w:lang w:val="en-US"/>
                </w:rPr>
                <w:t>Florida</w:t>
              </w:r>
            </w:hyperlink>
            <w:r w:rsidR="00AB1238" w:rsidRPr="00537F94">
              <w:rPr>
                <w:rFonts w:cstheme="minorHAnsi"/>
                <w:lang w:val="en-US"/>
              </w:rPr>
              <w:t xml:space="preserve"> Supreme Court request for a selective manual recount of that state’s U.S. </w:t>
            </w:r>
            <w:hyperlink r:id="rId15" w:history="1">
              <w:r w:rsidR="00AB1238" w:rsidRPr="00537F94">
                <w:rPr>
                  <w:rStyle w:val="Lienhypertexte"/>
                  <w:rFonts w:cstheme="minorHAnsi"/>
                  <w:color w:val="auto"/>
                  <w:u w:val="none"/>
                  <w:lang w:val="en-US"/>
                </w:rPr>
                <w:t>presidential election</w:t>
              </w:r>
            </w:hyperlink>
            <w:r w:rsidR="00AB1238" w:rsidRPr="00537F94">
              <w:rPr>
                <w:rFonts w:cstheme="minorHAnsi"/>
                <w:lang w:val="en-US"/>
              </w:rPr>
              <w:t xml:space="preserve"> ballots</w:t>
            </w:r>
            <w:r w:rsidR="00B056C6" w:rsidRPr="00537F94">
              <w:rPr>
                <w:rFonts w:cstheme="minorHAnsi"/>
                <w:lang w:val="en-US"/>
              </w:rPr>
              <w:t>.</w:t>
            </w:r>
            <w:r w:rsidR="00B056C6" w:rsidRPr="00442704">
              <w:rPr>
                <w:rFonts w:cstheme="minorHAnsi"/>
                <w:lang w:val="en-US"/>
              </w:rPr>
              <w:t xml:space="preserve"> </w:t>
            </w:r>
          </w:p>
          <w:p w:rsidR="003A0E88" w:rsidRPr="00442704" w:rsidRDefault="003A0E88" w:rsidP="003A0E88">
            <w:pPr>
              <w:tabs>
                <w:tab w:val="left" w:pos="5055"/>
              </w:tabs>
              <w:jc w:val="both"/>
              <w:rPr>
                <w:rFonts w:cstheme="minorHAnsi"/>
                <w:lang w:val="en-US"/>
              </w:rPr>
            </w:pPr>
          </w:p>
        </w:tc>
      </w:tr>
      <w:tr w:rsidR="000218D6" w:rsidRPr="00306B92" w:rsidTr="002A65BA">
        <w:tc>
          <w:tcPr>
            <w:tcW w:w="4530" w:type="dxa"/>
          </w:tcPr>
          <w:p w:rsidR="000218D6" w:rsidRPr="00442704" w:rsidRDefault="001D51E7" w:rsidP="00442704">
            <w:pPr>
              <w:jc w:val="both"/>
              <w:rPr>
                <w:rFonts w:cstheme="minorHAnsi"/>
                <w:b/>
                <w:lang w:val="en-US"/>
              </w:rPr>
            </w:pPr>
            <w:r w:rsidRPr="00442704">
              <w:rPr>
                <w:rFonts w:eastAsia="Times New Roman" w:cstheme="minorHAnsi"/>
                <w:b/>
                <w:lang w:val="en-US" w:eastAsia="fr-FR"/>
              </w:rPr>
              <w:t xml:space="preserve">9. </w:t>
            </w:r>
          </w:p>
        </w:tc>
        <w:tc>
          <w:tcPr>
            <w:tcW w:w="4530" w:type="dxa"/>
          </w:tcPr>
          <w:p w:rsidR="000218D6" w:rsidRPr="00442704" w:rsidRDefault="002A65BA" w:rsidP="003A0E88">
            <w:pPr>
              <w:tabs>
                <w:tab w:val="left" w:pos="5055"/>
              </w:tabs>
              <w:jc w:val="both"/>
              <w:rPr>
                <w:rFonts w:cstheme="minorHAnsi"/>
                <w:lang w:val="en-US"/>
              </w:rPr>
            </w:pPr>
            <w:r w:rsidRPr="00442704">
              <w:rPr>
                <w:rFonts w:cstheme="minorHAnsi"/>
                <w:b/>
                <w:lang w:val="en-US"/>
              </w:rPr>
              <w:t>I.</w:t>
            </w:r>
            <w:r w:rsidRPr="00442704">
              <w:rPr>
                <w:rFonts w:cstheme="minorHAnsi"/>
                <w:lang w:val="en-US"/>
              </w:rPr>
              <w:t xml:space="preserve"> </w:t>
            </w:r>
            <w:r w:rsidR="003A0E88" w:rsidRPr="00442704">
              <w:rPr>
                <w:rFonts w:cstheme="minorHAnsi"/>
                <w:lang w:val="en-US"/>
              </w:rPr>
              <w:t>A</w:t>
            </w:r>
            <w:r w:rsidR="000218D6" w:rsidRPr="00442704">
              <w:rPr>
                <w:rFonts w:cstheme="minorHAnsi"/>
                <w:lang w:val="en-US"/>
              </w:rPr>
              <w:t xml:space="preserve"> </w:t>
            </w:r>
            <w:hyperlink r:id="rId16" w:tooltip="List of landmark court decisions in the United States" w:history="1">
              <w:r w:rsidR="000218D6" w:rsidRPr="00442704">
                <w:rPr>
                  <w:rStyle w:val="Lienhypertexte"/>
                  <w:rFonts w:cstheme="minorHAnsi"/>
                  <w:color w:val="auto"/>
                  <w:u w:val="none"/>
                  <w:lang w:val="en-US"/>
                </w:rPr>
                <w:t>landmark decision</w:t>
              </w:r>
            </w:hyperlink>
            <w:r w:rsidR="000218D6" w:rsidRPr="00442704">
              <w:rPr>
                <w:rFonts w:cstheme="minorHAnsi"/>
                <w:lang w:val="en-US"/>
              </w:rPr>
              <w:t xml:space="preserve"> of the </w:t>
            </w:r>
            <w:hyperlink r:id="rId17" w:tooltip="Supreme Court of the United States" w:history="1">
              <w:r w:rsidR="000218D6" w:rsidRPr="00442704">
                <w:rPr>
                  <w:rStyle w:val="Lienhypertexte"/>
                  <w:rFonts w:cstheme="minorHAnsi"/>
                  <w:color w:val="auto"/>
                  <w:u w:val="none"/>
                  <w:lang w:val="en-US"/>
                </w:rPr>
                <w:t>Supreme Court of the United States</w:t>
              </w:r>
            </w:hyperlink>
            <w:r w:rsidR="000218D6" w:rsidRPr="00442704">
              <w:rPr>
                <w:rFonts w:cstheme="minorHAnsi"/>
                <w:lang w:val="en-US"/>
              </w:rPr>
              <w:t xml:space="preserve"> concerning </w:t>
            </w:r>
            <w:hyperlink r:id="rId18" w:tooltip="Campaign finance in the United States" w:history="1">
              <w:r w:rsidR="000218D6" w:rsidRPr="00537F94">
                <w:rPr>
                  <w:rStyle w:val="Lienhypertexte"/>
                  <w:rFonts w:cstheme="minorHAnsi"/>
                  <w:color w:val="auto"/>
                  <w:u w:val="none"/>
                  <w:lang w:val="en-US"/>
                </w:rPr>
                <w:t>campaign finance</w:t>
              </w:r>
            </w:hyperlink>
            <w:r w:rsidR="000218D6" w:rsidRPr="00537F94">
              <w:rPr>
                <w:rFonts w:cstheme="minorHAnsi"/>
                <w:lang w:val="en-US"/>
              </w:rPr>
              <w:t>.</w:t>
            </w:r>
            <w:r w:rsidR="00C110DE" w:rsidRPr="00537F94">
              <w:rPr>
                <w:rFonts w:cstheme="minorHAnsi"/>
                <w:lang w:val="en-US"/>
              </w:rPr>
              <w:t xml:space="preserve"> </w:t>
            </w:r>
            <w:r w:rsidR="003A0E88" w:rsidRPr="00537F94">
              <w:rPr>
                <w:rFonts w:cstheme="minorHAnsi"/>
                <w:lang w:val="en-US"/>
              </w:rPr>
              <w:t>T</w:t>
            </w:r>
            <w:r w:rsidR="00C110DE" w:rsidRPr="00537F94">
              <w:rPr>
                <w:rFonts w:cstheme="minorHAnsi"/>
                <w:lang w:val="en-US"/>
              </w:rPr>
              <w:t>he Supreme Court held that the First Amendment to the United States Constitution protects the right of corporations and labor unions to use corporate and union funds to make expenditures on behalf of p</w:t>
            </w:r>
            <w:r w:rsidR="00C110DE" w:rsidRPr="00442704">
              <w:rPr>
                <w:rFonts w:cstheme="minorHAnsi"/>
                <w:lang w:val="en-US"/>
              </w:rPr>
              <w:t xml:space="preserve">olitical candidates (political candidates and campaigns). </w:t>
            </w:r>
            <w:r w:rsidR="000218D6" w:rsidRPr="00442704">
              <w:rPr>
                <w:rFonts w:cstheme="minorHAnsi"/>
                <w:lang w:val="en-US"/>
              </w:rPr>
              <w:t xml:space="preserve"> </w:t>
            </w:r>
          </w:p>
          <w:p w:rsidR="003A0E88" w:rsidRPr="00442704" w:rsidRDefault="003A0E88" w:rsidP="003A0E88">
            <w:pPr>
              <w:tabs>
                <w:tab w:val="left" w:pos="5055"/>
              </w:tabs>
              <w:jc w:val="both"/>
              <w:rPr>
                <w:rFonts w:cstheme="minorHAnsi"/>
                <w:lang w:val="en-US"/>
              </w:rPr>
            </w:pPr>
          </w:p>
        </w:tc>
      </w:tr>
      <w:tr w:rsidR="00AB1238" w:rsidRPr="00306B92" w:rsidTr="002A65BA">
        <w:tc>
          <w:tcPr>
            <w:tcW w:w="4530" w:type="dxa"/>
          </w:tcPr>
          <w:p w:rsidR="00AB1238" w:rsidRPr="00442704" w:rsidRDefault="001D51E7" w:rsidP="00442704">
            <w:pPr>
              <w:tabs>
                <w:tab w:val="left" w:pos="5055"/>
              </w:tabs>
              <w:jc w:val="both"/>
              <w:rPr>
                <w:rFonts w:cstheme="minorHAnsi"/>
                <w:b/>
                <w:lang w:val="en-US"/>
              </w:rPr>
            </w:pPr>
            <w:r w:rsidRPr="00442704">
              <w:rPr>
                <w:rFonts w:cstheme="minorHAnsi"/>
                <w:b/>
                <w:lang w:val="en-US"/>
              </w:rPr>
              <w:t xml:space="preserve">10. </w:t>
            </w:r>
          </w:p>
        </w:tc>
        <w:tc>
          <w:tcPr>
            <w:tcW w:w="4530" w:type="dxa"/>
          </w:tcPr>
          <w:p w:rsidR="00B056C6" w:rsidRPr="00442704" w:rsidRDefault="002A65BA" w:rsidP="003A0E88">
            <w:pPr>
              <w:jc w:val="both"/>
              <w:rPr>
                <w:rFonts w:eastAsia="Times New Roman" w:cstheme="minorHAnsi"/>
                <w:lang w:val="en-US" w:eastAsia="fr-FR"/>
              </w:rPr>
            </w:pPr>
            <w:r w:rsidRPr="00442704">
              <w:rPr>
                <w:rFonts w:eastAsia="Times New Roman" w:cstheme="minorHAnsi"/>
                <w:b/>
                <w:lang w:val="en-US" w:eastAsia="fr-FR"/>
              </w:rPr>
              <w:t>J.</w:t>
            </w:r>
            <w:r w:rsidRPr="00442704">
              <w:rPr>
                <w:rFonts w:eastAsia="Times New Roman" w:cstheme="minorHAnsi"/>
                <w:lang w:val="en-US" w:eastAsia="fr-FR"/>
              </w:rPr>
              <w:t xml:space="preserve"> </w:t>
            </w:r>
            <w:r w:rsidR="00B056C6" w:rsidRPr="00442704">
              <w:rPr>
                <w:rFonts w:eastAsia="Times New Roman" w:cstheme="minorHAnsi"/>
                <w:lang w:val="en-US" w:eastAsia="fr-FR"/>
              </w:rPr>
              <w:t xml:space="preserve">The US Supreme Court legalized the right of people of </w:t>
            </w:r>
            <w:r w:rsidR="00B056C6" w:rsidRPr="00537F94">
              <w:rPr>
                <w:rFonts w:eastAsia="Times New Roman" w:cstheme="minorHAnsi"/>
                <w:lang w:val="en-US" w:eastAsia="fr-FR"/>
              </w:rPr>
              <w:t>the same sex to marry. T</w:t>
            </w:r>
            <w:r w:rsidR="00B056C6" w:rsidRPr="00537F94">
              <w:rPr>
                <w:rFonts w:cstheme="minorHAnsi"/>
                <w:lang w:val="en-US"/>
              </w:rPr>
              <w:t xml:space="preserve">he </w:t>
            </w:r>
            <w:hyperlink r:id="rId19" w:history="1">
              <w:r w:rsidR="00B056C6" w:rsidRPr="00537F94">
                <w:rPr>
                  <w:rStyle w:val="Lienhypertexte"/>
                  <w:rFonts w:cstheme="minorHAnsi"/>
                  <w:color w:val="auto"/>
                  <w:u w:val="none"/>
                  <w:lang w:val="en-US"/>
                </w:rPr>
                <w:t>U.S. Supreme Court</w:t>
              </w:r>
            </w:hyperlink>
            <w:r w:rsidR="00B056C6" w:rsidRPr="00537F94">
              <w:rPr>
                <w:rFonts w:cstheme="minorHAnsi"/>
                <w:lang w:val="en-US"/>
              </w:rPr>
              <w:t xml:space="preserve"> ruled that state bans on </w:t>
            </w:r>
            <w:hyperlink r:id="rId20" w:history="1">
              <w:r w:rsidR="00B056C6" w:rsidRPr="00537F94">
                <w:rPr>
                  <w:rStyle w:val="Lienhypertexte"/>
                  <w:rFonts w:cstheme="minorHAnsi"/>
                  <w:color w:val="auto"/>
                  <w:u w:val="none"/>
                  <w:lang w:val="en-US"/>
                </w:rPr>
                <w:t>same-sex marriage</w:t>
              </w:r>
            </w:hyperlink>
            <w:r w:rsidR="00B056C6" w:rsidRPr="00537F94">
              <w:rPr>
                <w:rFonts w:cstheme="minorHAnsi"/>
                <w:lang w:val="en-US"/>
              </w:rPr>
              <w:t xml:space="preserve"> and on recognizing same-sex marriages duly performed in other jurisdictions are unconstitutional under the </w:t>
            </w:r>
            <w:hyperlink r:id="rId21" w:history="1">
              <w:r w:rsidR="00B056C6" w:rsidRPr="00537F94">
                <w:rPr>
                  <w:rStyle w:val="Lienhypertexte"/>
                  <w:rFonts w:cstheme="minorHAnsi"/>
                  <w:color w:val="auto"/>
                  <w:u w:val="none"/>
                  <w:lang w:val="en-US"/>
                </w:rPr>
                <w:t>due process</w:t>
              </w:r>
            </w:hyperlink>
            <w:r w:rsidR="00B056C6" w:rsidRPr="00537F94">
              <w:rPr>
                <w:rFonts w:cstheme="minorHAnsi"/>
                <w:lang w:val="en-US"/>
              </w:rPr>
              <w:t xml:space="preserve"> and </w:t>
            </w:r>
            <w:hyperlink r:id="rId22" w:history="1">
              <w:r w:rsidR="00B056C6" w:rsidRPr="00537F94">
                <w:rPr>
                  <w:rStyle w:val="Lienhypertexte"/>
                  <w:rFonts w:cstheme="minorHAnsi"/>
                  <w:color w:val="auto"/>
                  <w:u w:val="none"/>
                  <w:lang w:val="en-US"/>
                </w:rPr>
                <w:t>equal protection</w:t>
              </w:r>
            </w:hyperlink>
            <w:r w:rsidR="00B056C6" w:rsidRPr="00537F94">
              <w:rPr>
                <w:rFonts w:cstheme="minorHAnsi"/>
                <w:lang w:val="en-US"/>
              </w:rPr>
              <w:t xml:space="preserve"> clauses of the</w:t>
            </w:r>
            <w:r w:rsidR="00B056C6" w:rsidRPr="00442704">
              <w:rPr>
                <w:rFonts w:cstheme="minorHAnsi"/>
                <w:lang w:val="en-US"/>
              </w:rPr>
              <w:t xml:space="preserve"> </w:t>
            </w:r>
            <w:hyperlink r:id="rId23" w:history="1">
              <w:r w:rsidR="00B056C6" w:rsidRPr="00442704">
                <w:rPr>
                  <w:rStyle w:val="Lienhypertexte"/>
                  <w:rFonts w:cstheme="minorHAnsi"/>
                  <w:color w:val="auto"/>
                  <w:u w:val="none"/>
                  <w:lang w:val="en-US"/>
                </w:rPr>
                <w:t>Fourteenth Amendment</w:t>
              </w:r>
            </w:hyperlink>
            <w:r w:rsidR="00B056C6" w:rsidRPr="00442704">
              <w:rPr>
                <w:rFonts w:cstheme="minorHAnsi"/>
                <w:lang w:val="en-US"/>
              </w:rPr>
              <w:t xml:space="preserve"> to the </w:t>
            </w:r>
            <w:hyperlink r:id="rId24" w:history="1">
              <w:r w:rsidR="00B056C6" w:rsidRPr="00442704">
                <w:rPr>
                  <w:rStyle w:val="Lienhypertexte"/>
                  <w:rFonts w:cstheme="minorHAnsi"/>
                  <w:color w:val="auto"/>
                  <w:u w:val="none"/>
                  <w:lang w:val="en-US"/>
                </w:rPr>
                <w:t>U.S. Constitution</w:t>
              </w:r>
            </w:hyperlink>
            <w:r w:rsidR="00B056C6" w:rsidRPr="00442704">
              <w:rPr>
                <w:rFonts w:cstheme="minorHAnsi"/>
                <w:lang w:val="en-US"/>
              </w:rPr>
              <w:t>.</w:t>
            </w:r>
          </w:p>
          <w:p w:rsidR="00AB1238" w:rsidRPr="00442704" w:rsidRDefault="00AB1238" w:rsidP="003A0E88">
            <w:pPr>
              <w:tabs>
                <w:tab w:val="left" w:pos="5055"/>
              </w:tabs>
              <w:jc w:val="both"/>
              <w:rPr>
                <w:rFonts w:cstheme="minorHAnsi"/>
                <w:lang w:val="en-US"/>
              </w:rPr>
            </w:pPr>
          </w:p>
        </w:tc>
      </w:tr>
      <w:tr w:rsidR="00442704" w:rsidRPr="00694ED6" w:rsidTr="002A65BA">
        <w:tc>
          <w:tcPr>
            <w:tcW w:w="4530" w:type="dxa"/>
          </w:tcPr>
          <w:p w:rsidR="00442704" w:rsidRDefault="00593BA5" w:rsidP="00442704">
            <w:pPr>
              <w:tabs>
                <w:tab w:val="left" w:pos="5055"/>
              </w:tabs>
              <w:jc w:val="both"/>
              <w:rPr>
                <w:rFonts w:cstheme="minorHAnsi"/>
                <w:b/>
                <w:lang w:val="en-US"/>
              </w:rPr>
            </w:pPr>
            <w:r>
              <w:rPr>
                <w:rFonts w:cstheme="minorHAnsi"/>
                <w:b/>
                <w:lang w:val="en-US"/>
              </w:rPr>
              <w:t>11. [Student’s proposition]</w:t>
            </w:r>
          </w:p>
          <w:p w:rsidR="00593BA5" w:rsidRDefault="00593BA5" w:rsidP="00442704">
            <w:pPr>
              <w:tabs>
                <w:tab w:val="left" w:pos="5055"/>
              </w:tabs>
              <w:jc w:val="both"/>
              <w:rPr>
                <w:rFonts w:cstheme="minorHAnsi"/>
                <w:b/>
                <w:lang w:val="en-US"/>
              </w:rPr>
            </w:pPr>
          </w:p>
          <w:p w:rsidR="00593BA5" w:rsidRDefault="00593BA5" w:rsidP="00442704">
            <w:pPr>
              <w:tabs>
                <w:tab w:val="left" w:pos="5055"/>
              </w:tabs>
              <w:jc w:val="both"/>
              <w:rPr>
                <w:rFonts w:cstheme="minorHAnsi"/>
                <w:b/>
                <w:lang w:val="en-US"/>
              </w:rPr>
            </w:pPr>
          </w:p>
          <w:p w:rsidR="00593BA5" w:rsidRDefault="00593BA5" w:rsidP="00442704">
            <w:pPr>
              <w:tabs>
                <w:tab w:val="left" w:pos="5055"/>
              </w:tabs>
              <w:jc w:val="both"/>
              <w:rPr>
                <w:rFonts w:cstheme="minorHAnsi"/>
                <w:b/>
                <w:lang w:val="en-US"/>
              </w:rPr>
            </w:pPr>
          </w:p>
          <w:p w:rsidR="00593BA5" w:rsidRDefault="00593BA5" w:rsidP="00442704">
            <w:pPr>
              <w:tabs>
                <w:tab w:val="left" w:pos="5055"/>
              </w:tabs>
              <w:jc w:val="both"/>
              <w:rPr>
                <w:rFonts w:cstheme="minorHAnsi"/>
                <w:b/>
                <w:lang w:val="en-US"/>
              </w:rPr>
            </w:pPr>
          </w:p>
          <w:p w:rsidR="00442704" w:rsidRPr="00442704" w:rsidRDefault="00442704" w:rsidP="00442704">
            <w:pPr>
              <w:tabs>
                <w:tab w:val="left" w:pos="5055"/>
              </w:tabs>
              <w:jc w:val="both"/>
              <w:rPr>
                <w:rFonts w:cstheme="minorHAnsi"/>
                <w:b/>
                <w:lang w:val="en-US"/>
              </w:rPr>
            </w:pPr>
          </w:p>
        </w:tc>
        <w:tc>
          <w:tcPr>
            <w:tcW w:w="4530" w:type="dxa"/>
          </w:tcPr>
          <w:p w:rsidR="00442704" w:rsidRPr="00442704" w:rsidRDefault="00593BA5" w:rsidP="003A0E88">
            <w:pPr>
              <w:jc w:val="both"/>
              <w:rPr>
                <w:rFonts w:eastAsia="Times New Roman" w:cstheme="minorHAnsi"/>
                <w:b/>
                <w:lang w:val="en-US" w:eastAsia="fr-FR"/>
              </w:rPr>
            </w:pPr>
            <w:r>
              <w:rPr>
                <w:rFonts w:eastAsia="Times New Roman" w:cstheme="minorHAnsi"/>
                <w:b/>
                <w:lang w:val="en-US" w:eastAsia="fr-FR"/>
              </w:rPr>
              <w:t>K.</w:t>
            </w:r>
          </w:p>
          <w:p w:rsidR="00442704" w:rsidRPr="00442704" w:rsidRDefault="00442704" w:rsidP="003A0E88">
            <w:pPr>
              <w:jc w:val="both"/>
              <w:rPr>
                <w:rFonts w:eastAsia="Times New Roman" w:cstheme="minorHAnsi"/>
                <w:b/>
                <w:lang w:val="en-US" w:eastAsia="fr-FR"/>
              </w:rPr>
            </w:pPr>
          </w:p>
          <w:p w:rsidR="00563717" w:rsidRPr="00442704" w:rsidRDefault="00563717" w:rsidP="003A0E88">
            <w:pPr>
              <w:jc w:val="both"/>
              <w:rPr>
                <w:rFonts w:eastAsia="Times New Roman" w:cstheme="minorHAnsi"/>
                <w:b/>
                <w:lang w:val="en-US" w:eastAsia="fr-FR"/>
              </w:rPr>
            </w:pPr>
          </w:p>
        </w:tc>
      </w:tr>
    </w:tbl>
    <w:p w:rsidR="00593BA5" w:rsidRDefault="00593BA5" w:rsidP="00593BA5">
      <w:pPr>
        <w:rPr>
          <w:rStyle w:val="Lienhypertexte"/>
          <w:rFonts w:cstheme="minorHAnsi"/>
          <w:b/>
          <w:color w:val="auto"/>
          <w:lang w:val="en-US"/>
        </w:rPr>
      </w:pPr>
      <w:bookmarkStart w:id="1" w:name="_GoBack"/>
      <w:bookmarkEnd w:id="1"/>
      <w:r w:rsidRPr="00593BA5">
        <w:rPr>
          <w:rStyle w:val="Lienhypertexte"/>
          <w:rFonts w:cstheme="minorHAnsi"/>
          <w:b/>
          <w:color w:val="auto"/>
          <w:lang w:val="en-US"/>
        </w:rPr>
        <w:lastRenderedPageBreak/>
        <w:t xml:space="preserve">Exercise </w:t>
      </w:r>
      <w:r>
        <w:rPr>
          <w:rStyle w:val="Lienhypertexte"/>
          <w:rFonts w:cstheme="minorHAnsi"/>
          <w:b/>
          <w:color w:val="auto"/>
          <w:lang w:val="en-US"/>
        </w:rPr>
        <w:t>2</w:t>
      </w:r>
    </w:p>
    <w:p w:rsidR="00593BA5" w:rsidRDefault="00593BA5" w:rsidP="00593BA5">
      <w:pPr>
        <w:rPr>
          <w:rStyle w:val="Lienhypertexte"/>
          <w:rFonts w:cstheme="minorHAnsi"/>
          <w:i/>
          <w:color w:val="auto"/>
          <w:u w:val="none"/>
          <w:lang w:val="en-US"/>
        </w:rPr>
      </w:pPr>
      <w:r w:rsidRPr="00593BA5">
        <w:rPr>
          <w:rStyle w:val="Lienhypertexte"/>
          <w:rFonts w:cstheme="minorHAnsi"/>
          <w:i/>
          <w:color w:val="auto"/>
          <w:u w:val="none"/>
          <w:lang w:val="en-US"/>
        </w:rPr>
        <w:t xml:space="preserve">Find in the </w:t>
      </w:r>
      <w:r>
        <w:rPr>
          <w:rStyle w:val="Lienhypertexte"/>
          <w:rFonts w:cstheme="minorHAnsi"/>
          <w:i/>
          <w:color w:val="auto"/>
          <w:u w:val="none"/>
          <w:lang w:val="en-US"/>
        </w:rPr>
        <w:t>C</w:t>
      </w:r>
      <w:r w:rsidRPr="00593BA5">
        <w:rPr>
          <w:rStyle w:val="Lienhypertexte"/>
          <w:rFonts w:cstheme="minorHAnsi"/>
          <w:i/>
          <w:color w:val="auto"/>
          <w:u w:val="none"/>
          <w:lang w:val="en-US"/>
        </w:rPr>
        <w:t xml:space="preserve">ourt’s </w:t>
      </w:r>
      <w:r>
        <w:rPr>
          <w:rStyle w:val="Lienhypertexte"/>
          <w:rFonts w:cstheme="minorHAnsi"/>
          <w:i/>
          <w:color w:val="auto"/>
          <w:u w:val="none"/>
          <w:lang w:val="en-US"/>
        </w:rPr>
        <w:t>H</w:t>
      </w:r>
      <w:r w:rsidRPr="00593BA5">
        <w:rPr>
          <w:rStyle w:val="Lienhypertexte"/>
          <w:rFonts w:cstheme="minorHAnsi"/>
          <w:i/>
          <w:color w:val="auto"/>
          <w:u w:val="none"/>
          <w:lang w:val="en-US"/>
        </w:rPr>
        <w:t>olding column</w:t>
      </w:r>
      <w:r w:rsidR="00400F2B">
        <w:rPr>
          <w:rStyle w:val="Lienhypertexte"/>
          <w:rFonts w:cstheme="minorHAnsi"/>
          <w:i/>
          <w:color w:val="auto"/>
          <w:u w:val="none"/>
          <w:lang w:val="en-US"/>
        </w:rPr>
        <w:t xml:space="preserve"> (from A to J)</w:t>
      </w:r>
      <w:r w:rsidRPr="00593BA5">
        <w:rPr>
          <w:rStyle w:val="Lienhypertexte"/>
          <w:rFonts w:cstheme="minorHAnsi"/>
          <w:i/>
          <w:color w:val="auto"/>
          <w:u w:val="none"/>
          <w:lang w:val="en-US"/>
        </w:rPr>
        <w:t xml:space="preserve"> the words/expressions corresponding </w:t>
      </w:r>
      <w:proofErr w:type="gramStart"/>
      <w:r w:rsidRPr="00593BA5">
        <w:rPr>
          <w:rStyle w:val="Lienhypertexte"/>
          <w:rFonts w:cstheme="minorHAnsi"/>
          <w:i/>
          <w:color w:val="auto"/>
          <w:u w:val="none"/>
          <w:lang w:val="en-US"/>
        </w:rPr>
        <w:t>to</w:t>
      </w:r>
      <w:r w:rsidR="00400F2B">
        <w:rPr>
          <w:rStyle w:val="Lienhypertexte"/>
          <w:rFonts w:cstheme="minorHAnsi"/>
          <w:i/>
          <w:color w:val="auto"/>
          <w:u w:val="none"/>
          <w:lang w:val="en-US"/>
        </w:rPr>
        <w:t xml:space="preserve"> </w:t>
      </w:r>
      <w:r w:rsidRPr="00593BA5">
        <w:rPr>
          <w:rStyle w:val="Lienhypertexte"/>
          <w:rFonts w:cstheme="minorHAnsi"/>
          <w:i/>
          <w:color w:val="auto"/>
          <w:u w:val="none"/>
          <w:lang w:val="en-US"/>
        </w:rPr>
        <w:t>:</w:t>
      </w:r>
      <w:proofErr w:type="gramEnd"/>
    </w:p>
    <w:p w:rsidR="00593BA5" w:rsidRPr="00593BA5" w:rsidRDefault="00593BA5" w:rsidP="00593BA5">
      <w:pPr>
        <w:rPr>
          <w:rStyle w:val="Lienhypertexte"/>
          <w:rFonts w:cstheme="minorHAnsi"/>
          <w:color w:val="FF0000"/>
          <w:u w:val="none"/>
        </w:rPr>
      </w:pPr>
      <w:r w:rsidRPr="00593BA5">
        <w:rPr>
          <w:rStyle w:val="Lienhypertexte"/>
          <w:rFonts w:cstheme="minorHAnsi"/>
          <w:color w:val="auto"/>
          <w:u w:val="none"/>
        </w:rPr>
        <w:t>1. incompatible avec, en contradiction a</w:t>
      </w:r>
      <w:r>
        <w:rPr>
          <w:rStyle w:val="Lienhypertexte"/>
          <w:rFonts w:cstheme="minorHAnsi"/>
          <w:color w:val="auto"/>
          <w:u w:val="none"/>
        </w:rPr>
        <w:t xml:space="preserve">vec = </w:t>
      </w:r>
    </w:p>
    <w:p w:rsidR="00593BA5" w:rsidRDefault="00593BA5" w:rsidP="00593BA5">
      <w:pPr>
        <w:rPr>
          <w:rStyle w:val="Lienhypertexte"/>
          <w:rFonts w:cstheme="minorHAnsi"/>
          <w:color w:val="auto"/>
          <w:u w:val="none"/>
        </w:rPr>
      </w:pPr>
      <w:r>
        <w:rPr>
          <w:rStyle w:val="Lienhypertexte"/>
          <w:rFonts w:cstheme="minorHAnsi"/>
          <w:color w:val="auto"/>
          <w:u w:val="none"/>
        </w:rPr>
        <w:t xml:space="preserve">2. contrôle, révision judiciaire (par les juridictions supérieures) = </w:t>
      </w:r>
    </w:p>
    <w:p w:rsidR="00593BA5" w:rsidRPr="00400F2B" w:rsidRDefault="00593BA5" w:rsidP="00593BA5">
      <w:pPr>
        <w:rPr>
          <w:rStyle w:val="Lienhypertexte"/>
          <w:rFonts w:cstheme="minorHAnsi"/>
          <w:color w:val="FF0000"/>
          <w:u w:val="none"/>
        </w:rPr>
      </w:pPr>
      <w:r w:rsidRPr="00400F2B">
        <w:rPr>
          <w:rStyle w:val="Lienhypertexte"/>
          <w:rFonts w:cstheme="minorHAnsi"/>
          <w:color w:val="auto"/>
          <w:u w:val="none"/>
        </w:rPr>
        <w:t xml:space="preserve">3. annuler, invalider (une loi) = </w:t>
      </w:r>
    </w:p>
    <w:p w:rsidR="00400F2B" w:rsidRPr="00306B92" w:rsidRDefault="00593BA5" w:rsidP="00593BA5">
      <w:pPr>
        <w:rPr>
          <w:rStyle w:val="Lienhypertexte"/>
          <w:rFonts w:cstheme="minorHAnsi"/>
          <w:color w:val="auto"/>
          <w:u w:val="none"/>
        </w:rPr>
      </w:pPr>
      <w:r w:rsidRPr="00593BA5">
        <w:rPr>
          <w:rStyle w:val="Lienhypertexte"/>
          <w:rFonts w:cstheme="minorHAnsi"/>
          <w:color w:val="auto"/>
          <w:u w:val="none"/>
        </w:rPr>
        <w:t xml:space="preserve">4. La </w:t>
      </w:r>
      <w:r>
        <w:rPr>
          <w:rStyle w:val="Lienhypertexte"/>
          <w:rFonts w:cstheme="minorHAnsi"/>
          <w:color w:val="auto"/>
          <w:u w:val="none"/>
        </w:rPr>
        <w:t>C</w:t>
      </w:r>
      <w:r w:rsidRPr="00593BA5">
        <w:rPr>
          <w:rStyle w:val="Lienhypertexte"/>
          <w:rFonts w:cstheme="minorHAnsi"/>
          <w:color w:val="auto"/>
          <w:u w:val="none"/>
        </w:rPr>
        <w:t>our a déclaré q</w:t>
      </w:r>
      <w:r>
        <w:rPr>
          <w:rStyle w:val="Lienhypertexte"/>
          <w:rFonts w:cstheme="minorHAnsi"/>
          <w:color w:val="auto"/>
          <w:u w:val="none"/>
        </w:rPr>
        <w:t xml:space="preserve">ue … </w:t>
      </w:r>
      <w:r w:rsidRPr="00306B92">
        <w:rPr>
          <w:rStyle w:val="Lienhypertexte"/>
          <w:rFonts w:cstheme="minorHAnsi"/>
          <w:color w:val="auto"/>
          <w:u w:val="none"/>
        </w:rPr>
        <w:t xml:space="preserve">= </w:t>
      </w:r>
    </w:p>
    <w:p w:rsidR="00593BA5" w:rsidRPr="00306B92" w:rsidRDefault="00593BA5" w:rsidP="00593BA5">
      <w:pPr>
        <w:rPr>
          <w:rStyle w:val="Lienhypertexte"/>
          <w:rFonts w:cstheme="minorHAnsi"/>
          <w:color w:val="FF0000"/>
          <w:u w:val="none"/>
        </w:rPr>
      </w:pPr>
      <w:r w:rsidRPr="00306B92">
        <w:rPr>
          <w:rStyle w:val="Lienhypertexte"/>
          <w:rFonts w:cstheme="minorHAnsi"/>
          <w:color w:val="auto"/>
          <w:u w:val="none"/>
        </w:rPr>
        <w:t xml:space="preserve">5. citoyenneté = </w:t>
      </w:r>
    </w:p>
    <w:p w:rsidR="00593BA5" w:rsidRDefault="00593BA5" w:rsidP="00593BA5">
      <w:pPr>
        <w:rPr>
          <w:rStyle w:val="Lienhypertexte"/>
          <w:rFonts w:cstheme="minorHAnsi"/>
          <w:color w:val="FF0000"/>
          <w:u w:val="none"/>
        </w:rPr>
      </w:pPr>
      <w:r w:rsidRPr="00593BA5">
        <w:rPr>
          <w:rStyle w:val="Lienhypertexte"/>
          <w:rFonts w:cstheme="minorHAnsi"/>
          <w:color w:val="auto"/>
          <w:u w:val="none"/>
        </w:rPr>
        <w:t>6. quel que soit, en d</w:t>
      </w:r>
      <w:r>
        <w:rPr>
          <w:rStyle w:val="Lienhypertexte"/>
          <w:rFonts w:cstheme="minorHAnsi"/>
          <w:color w:val="auto"/>
          <w:u w:val="none"/>
        </w:rPr>
        <w:t xml:space="preserve">épit de = </w:t>
      </w:r>
    </w:p>
    <w:p w:rsidR="00400F2B" w:rsidRPr="00400F2B" w:rsidRDefault="00593BA5" w:rsidP="00593BA5">
      <w:pPr>
        <w:rPr>
          <w:rStyle w:val="Lienhypertexte"/>
          <w:rFonts w:cstheme="minorHAnsi"/>
          <w:color w:val="FF0000"/>
          <w:u w:val="none"/>
        </w:rPr>
      </w:pPr>
      <w:r w:rsidRPr="00400F2B">
        <w:rPr>
          <w:rStyle w:val="Lienhypertexte"/>
          <w:rFonts w:cstheme="minorHAnsi"/>
          <w:color w:val="auto"/>
          <w:u w:val="none"/>
        </w:rPr>
        <w:t xml:space="preserve">7. la pire </w:t>
      </w:r>
      <w:proofErr w:type="spellStart"/>
      <w:r w:rsidR="00563717" w:rsidRPr="00400F2B">
        <w:rPr>
          <w:rStyle w:val="Lienhypertexte"/>
          <w:rFonts w:cstheme="minorHAnsi"/>
          <w:color w:val="auto"/>
          <w:u w:val="none"/>
        </w:rPr>
        <w:t>decision</w:t>
      </w:r>
      <w:proofErr w:type="spellEnd"/>
      <w:r w:rsidR="00563717" w:rsidRPr="00400F2B">
        <w:rPr>
          <w:rStyle w:val="Lienhypertexte"/>
          <w:rFonts w:cstheme="minorHAnsi"/>
          <w:color w:val="auto"/>
          <w:u w:val="none"/>
        </w:rPr>
        <w:t xml:space="preserve"> (jamais prise par la Cour Suprême)</w:t>
      </w:r>
      <w:r w:rsidRPr="00400F2B">
        <w:rPr>
          <w:rStyle w:val="Lienhypertexte"/>
          <w:rFonts w:cstheme="minorHAnsi"/>
          <w:color w:val="auto"/>
          <w:u w:val="none"/>
        </w:rPr>
        <w:t xml:space="preserve"> =</w:t>
      </w:r>
      <w:r w:rsidRPr="00400F2B">
        <w:rPr>
          <w:rStyle w:val="Lienhypertexte"/>
          <w:rFonts w:cstheme="minorHAnsi"/>
          <w:color w:val="FF0000"/>
          <w:u w:val="none"/>
        </w:rPr>
        <w:t xml:space="preserve">  </w:t>
      </w:r>
    </w:p>
    <w:p w:rsidR="00563717" w:rsidRPr="00306B92" w:rsidRDefault="00563717" w:rsidP="00593BA5">
      <w:pPr>
        <w:rPr>
          <w:color w:val="FF0000"/>
        </w:rPr>
      </w:pPr>
      <w:r w:rsidRPr="00306B92">
        <w:rPr>
          <w:rStyle w:val="Lienhypertexte"/>
          <w:rFonts w:cstheme="minorHAnsi"/>
          <w:color w:val="auto"/>
          <w:u w:val="none"/>
        </w:rPr>
        <w:t xml:space="preserve">8. </w:t>
      </w:r>
      <w:proofErr w:type="spellStart"/>
      <w:r w:rsidRPr="00306B92">
        <w:rPr>
          <w:rStyle w:val="Lienhypertexte"/>
          <w:rFonts w:cstheme="minorHAnsi"/>
          <w:color w:val="auto"/>
          <w:u w:val="none"/>
        </w:rPr>
        <w:t>anti-constitutionnel</w:t>
      </w:r>
      <w:proofErr w:type="spellEnd"/>
      <w:r w:rsidRPr="00306B92">
        <w:rPr>
          <w:rStyle w:val="Lienhypertexte"/>
          <w:rFonts w:cstheme="minorHAnsi"/>
          <w:color w:val="auto"/>
          <w:u w:val="none"/>
        </w:rPr>
        <w:t xml:space="preserve">, inconstitutionnel = </w:t>
      </w:r>
    </w:p>
    <w:p w:rsidR="00563717" w:rsidRPr="00563717" w:rsidRDefault="00563717" w:rsidP="00593BA5">
      <w:pPr>
        <w:rPr>
          <w:rStyle w:val="Lienhypertexte"/>
          <w:rFonts w:cstheme="minorHAnsi"/>
          <w:color w:val="FF0000"/>
          <w:u w:val="none"/>
        </w:rPr>
      </w:pPr>
      <w:r w:rsidRPr="00563717">
        <w:rPr>
          <w:rStyle w:val="Lienhypertexte"/>
          <w:rFonts w:cstheme="minorHAnsi"/>
          <w:color w:val="auto"/>
          <w:u w:val="none"/>
        </w:rPr>
        <w:t xml:space="preserve">9. établissement d’enseignement = </w:t>
      </w:r>
    </w:p>
    <w:p w:rsidR="00563717" w:rsidRPr="00563717" w:rsidRDefault="00563717" w:rsidP="00593BA5">
      <w:pPr>
        <w:rPr>
          <w:rStyle w:val="Lienhypertexte"/>
          <w:rFonts w:cstheme="minorHAnsi"/>
          <w:color w:val="FF0000"/>
          <w:u w:val="none"/>
        </w:rPr>
      </w:pPr>
      <w:r w:rsidRPr="00563717">
        <w:rPr>
          <w:rStyle w:val="Lienhypertexte"/>
          <w:rFonts w:cstheme="minorHAnsi"/>
          <w:color w:val="auto"/>
          <w:u w:val="none"/>
        </w:rPr>
        <w:t xml:space="preserve">10. inégal = </w:t>
      </w:r>
    </w:p>
    <w:p w:rsidR="00563717" w:rsidRPr="00563717" w:rsidRDefault="00563717" w:rsidP="00593BA5">
      <w:pPr>
        <w:rPr>
          <w:rStyle w:val="Lienhypertexte"/>
          <w:rFonts w:cstheme="minorHAnsi"/>
          <w:color w:val="FF0000"/>
          <w:u w:val="none"/>
        </w:rPr>
      </w:pPr>
      <w:r w:rsidRPr="00563717">
        <w:rPr>
          <w:rStyle w:val="Lienhypertexte"/>
          <w:rFonts w:cstheme="minorHAnsi"/>
          <w:color w:val="auto"/>
          <w:u w:val="none"/>
        </w:rPr>
        <w:t xml:space="preserve">11. ensuite, par la suite = </w:t>
      </w:r>
    </w:p>
    <w:p w:rsidR="00563717" w:rsidRPr="00563717" w:rsidRDefault="00563717" w:rsidP="00593BA5">
      <w:pPr>
        <w:rPr>
          <w:rStyle w:val="Lienhypertexte"/>
          <w:rFonts w:cstheme="minorHAnsi"/>
          <w:color w:val="FF0000"/>
          <w:u w:val="none"/>
        </w:rPr>
      </w:pPr>
      <w:r w:rsidRPr="00563717">
        <w:rPr>
          <w:rStyle w:val="Lienhypertexte"/>
          <w:rFonts w:cstheme="minorHAnsi"/>
          <w:color w:val="auto"/>
          <w:u w:val="none"/>
        </w:rPr>
        <w:t xml:space="preserve">12. malveillance réelle, intentionnelle = </w:t>
      </w:r>
    </w:p>
    <w:p w:rsidR="00563717" w:rsidRDefault="00563717" w:rsidP="00593BA5">
      <w:pPr>
        <w:rPr>
          <w:rStyle w:val="Lienhypertexte"/>
          <w:rFonts w:cstheme="minorHAnsi"/>
          <w:color w:val="FF0000"/>
          <w:u w:val="none"/>
        </w:rPr>
      </w:pPr>
      <w:r w:rsidRPr="00563717">
        <w:rPr>
          <w:rStyle w:val="Lienhypertexte"/>
          <w:rFonts w:cstheme="minorHAnsi"/>
          <w:color w:val="auto"/>
          <w:u w:val="none"/>
        </w:rPr>
        <w:t xml:space="preserve">13. application de la loi = </w:t>
      </w:r>
    </w:p>
    <w:p w:rsidR="00400F2B" w:rsidRDefault="00563717" w:rsidP="00400F2B">
      <w:pPr>
        <w:spacing w:after="0"/>
        <w:rPr>
          <w:rStyle w:val="Lienhypertexte"/>
          <w:rFonts w:cstheme="minorHAnsi"/>
          <w:color w:val="auto"/>
          <w:u w:val="none"/>
        </w:rPr>
      </w:pPr>
      <w:r w:rsidRPr="00563717">
        <w:rPr>
          <w:rStyle w:val="Lienhypertexte"/>
          <w:rFonts w:cstheme="minorHAnsi"/>
          <w:color w:val="auto"/>
          <w:u w:val="none"/>
        </w:rPr>
        <w:t xml:space="preserve">14. </w:t>
      </w:r>
      <w:r w:rsidR="00537F94">
        <w:rPr>
          <w:rStyle w:val="Lienhypertexte"/>
          <w:rFonts w:cstheme="minorHAnsi"/>
          <w:color w:val="auto"/>
          <w:u w:val="none"/>
        </w:rPr>
        <w:t>(</w:t>
      </w:r>
      <w:r w:rsidRPr="00563717">
        <w:rPr>
          <w:rStyle w:val="Lienhypertexte"/>
          <w:rFonts w:cstheme="minorHAnsi"/>
          <w:color w:val="auto"/>
          <w:u w:val="none"/>
        </w:rPr>
        <w:t>le</w:t>
      </w:r>
      <w:r w:rsidR="00537F94">
        <w:rPr>
          <w:rStyle w:val="Lienhypertexte"/>
          <w:rFonts w:cstheme="minorHAnsi"/>
          <w:color w:val="auto"/>
          <w:u w:val="none"/>
        </w:rPr>
        <w:t>)</w:t>
      </w:r>
      <w:r w:rsidRPr="00563717">
        <w:rPr>
          <w:rStyle w:val="Lienhypertexte"/>
          <w:rFonts w:cstheme="minorHAnsi"/>
          <w:color w:val="auto"/>
          <w:u w:val="none"/>
        </w:rPr>
        <w:t xml:space="preserve"> témoignage de toute personne interrogée pendant sa détention =</w:t>
      </w:r>
      <w:r w:rsidR="00537F94">
        <w:rPr>
          <w:rStyle w:val="Lienhypertexte"/>
          <w:rFonts w:cstheme="minorHAnsi"/>
          <w:color w:val="auto"/>
          <w:u w:val="none"/>
        </w:rPr>
        <w:t xml:space="preserve"> </w:t>
      </w:r>
    </w:p>
    <w:p w:rsidR="00400F2B" w:rsidRDefault="00400F2B" w:rsidP="00400F2B">
      <w:pPr>
        <w:spacing w:after="0"/>
        <w:rPr>
          <w:rStyle w:val="Lienhypertexte"/>
          <w:rFonts w:cstheme="minorHAnsi"/>
          <w:color w:val="auto"/>
          <w:u w:val="none"/>
        </w:rPr>
      </w:pPr>
    </w:p>
    <w:p w:rsidR="00563717" w:rsidRDefault="00563717" w:rsidP="00400F2B">
      <w:pPr>
        <w:spacing w:after="0"/>
        <w:rPr>
          <w:rStyle w:val="Lienhypertexte"/>
          <w:rFonts w:cstheme="minorHAnsi"/>
          <w:color w:val="FF0000"/>
          <w:u w:val="none"/>
        </w:rPr>
      </w:pPr>
      <w:r w:rsidRPr="00563717">
        <w:rPr>
          <w:rStyle w:val="Lienhypertexte"/>
          <w:rFonts w:cstheme="minorHAnsi"/>
          <w:color w:val="auto"/>
          <w:u w:val="none"/>
        </w:rPr>
        <w:t>15.</w:t>
      </w:r>
      <w:r w:rsidR="00537F94">
        <w:rPr>
          <w:rStyle w:val="Lienhypertexte"/>
          <w:rFonts w:cstheme="minorHAnsi"/>
          <w:color w:val="auto"/>
          <w:u w:val="none"/>
        </w:rPr>
        <w:t xml:space="preserve"> à tort, indûment, illégalement = </w:t>
      </w:r>
    </w:p>
    <w:p w:rsidR="00537F94" w:rsidRDefault="00537F94" w:rsidP="00400F2B">
      <w:pPr>
        <w:spacing w:after="0"/>
        <w:rPr>
          <w:rStyle w:val="Lienhypertexte"/>
          <w:rFonts w:cstheme="minorHAnsi"/>
          <w:color w:val="FF0000"/>
          <w:u w:val="none"/>
        </w:rPr>
      </w:pPr>
    </w:p>
    <w:p w:rsidR="00537F94" w:rsidRDefault="00537F94" w:rsidP="00400F2B">
      <w:pPr>
        <w:spacing w:after="0"/>
        <w:rPr>
          <w:rStyle w:val="Lienhypertexte"/>
          <w:rFonts w:cstheme="minorHAnsi"/>
          <w:color w:val="FF0000"/>
          <w:u w:val="none"/>
        </w:rPr>
      </w:pPr>
      <w:r w:rsidRPr="00537F94">
        <w:rPr>
          <w:rStyle w:val="Lienhypertexte"/>
          <w:rFonts w:cstheme="minorHAnsi"/>
          <w:color w:val="auto"/>
          <w:u w:val="none"/>
        </w:rPr>
        <w:t xml:space="preserve">16. dans tout le pays, à l’échelle nationale = </w:t>
      </w:r>
    </w:p>
    <w:p w:rsidR="00537F94" w:rsidRDefault="00537F94" w:rsidP="00400F2B">
      <w:pPr>
        <w:spacing w:after="0"/>
        <w:rPr>
          <w:rStyle w:val="Lienhypertexte"/>
          <w:rFonts w:cstheme="minorHAnsi"/>
          <w:color w:val="FF0000"/>
          <w:u w:val="none"/>
        </w:rPr>
      </w:pPr>
    </w:p>
    <w:p w:rsidR="00537F94" w:rsidRDefault="00537F94" w:rsidP="00400F2B">
      <w:pPr>
        <w:spacing w:after="0"/>
        <w:rPr>
          <w:rStyle w:val="sep"/>
          <w:color w:val="00B050"/>
        </w:rPr>
      </w:pPr>
      <w:r w:rsidRPr="00537F94">
        <w:rPr>
          <w:rStyle w:val="Lienhypertexte"/>
          <w:rFonts w:cstheme="minorHAnsi"/>
          <w:color w:val="auto"/>
          <w:u w:val="none"/>
        </w:rPr>
        <w:t xml:space="preserve">17. assignation à </w:t>
      </w:r>
      <w:proofErr w:type="spellStart"/>
      <w:r w:rsidRPr="00537F94">
        <w:rPr>
          <w:rStyle w:val="Lienhypertexte"/>
          <w:rFonts w:cstheme="minorHAnsi"/>
          <w:color w:val="auto"/>
          <w:u w:val="none"/>
        </w:rPr>
        <w:t>compraître</w:t>
      </w:r>
      <w:proofErr w:type="spellEnd"/>
      <w:r w:rsidRPr="00537F94">
        <w:rPr>
          <w:rStyle w:val="Lienhypertexte"/>
          <w:rFonts w:cstheme="minorHAnsi"/>
          <w:color w:val="auto"/>
          <w:u w:val="none"/>
        </w:rPr>
        <w:t xml:space="preserve"> =</w:t>
      </w:r>
    </w:p>
    <w:p w:rsidR="00537F94" w:rsidRDefault="00537F94" w:rsidP="00400F2B">
      <w:pPr>
        <w:spacing w:after="0"/>
        <w:rPr>
          <w:rStyle w:val="Lienhypertexte"/>
          <w:rFonts w:cstheme="minorHAnsi"/>
          <w:color w:val="00B050"/>
          <w:u w:val="none"/>
        </w:rPr>
      </w:pPr>
    </w:p>
    <w:p w:rsidR="00537F94" w:rsidRPr="00400F2B" w:rsidRDefault="00537F94" w:rsidP="00400F2B">
      <w:pPr>
        <w:spacing w:after="0"/>
        <w:rPr>
          <w:rStyle w:val="Lienhypertexte"/>
          <w:rFonts w:cstheme="minorHAnsi"/>
          <w:color w:val="FF0000"/>
          <w:u w:val="none"/>
        </w:rPr>
      </w:pPr>
      <w:r w:rsidRPr="00400F2B">
        <w:rPr>
          <w:rStyle w:val="Lienhypertexte"/>
          <w:rFonts w:cstheme="minorHAnsi"/>
          <w:color w:val="auto"/>
          <w:u w:val="none"/>
        </w:rPr>
        <w:t xml:space="preserve">18. </w:t>
      </w:r>
      <w:r w:rsidR="00400F2B" w:rsidRPr="00400F2B">
        <w:rPr>
          <w:rStyle w:val="Lienhypertexte"/>
          <w:rFonts w:cstheme="minorHAnsi"/>
          <w:color w:val="auto"/>
          <w:u w:val="none"/>
        </w:rPr>
        <w:t xml:space="preserve">annuler (un jugement, une requête) = </w:t>
      </w:r>
    </w:p>
    <w:p w:rsidR="00400F2B" w:rsidRDefault="00400F2B" w:rsidP="00400F2B">
      <w:pPr>
        <w:spacing w:after="0"/>
        <w:rPr>
          <w:rStyle w:val="Lienhypertexte"/>
          <w:rFonts w:cstheme="minorHAnsi"/>
          <w:color w:val="auto"/>
          <w:u w:val="none"/>
        </w:rPr>
      </w:pPr>
    </w:p>
    <w:p w:rsidR="00537F94" w:rsidRPr="00537F94" w:rsidRDefault="00537F94" w:rsidP="00400F2B">
      <w:pPr>
        <w:spacing w:after="0"/>
        <w:rPr>
          <w:rStyle w:val="Lienhypertexte"/>
          <w:rFonts w:cstheme="minorHAnsi"/>
          <w:color w:val="auto"/>
          <w:u w:val="none"/>
        </w:rPr>
      </w:pPr>
      <w:r w:rsidRPr="00537F94">
        <w:rPr>
          <w:rStyle w:val="Lienhypertexte"/>
          <w:rFonts w:cstheme="minorHAnsi"/>
          <w:color w:val="auto"/>
          <w:u w:val="none"/>
        </w:rPr>
        <w:t>19. b</w:t>
      </w:r>
      <w:r>
        <w:rPr>
          <w:rStyle w:val="Lienhypertexte"/>
          <w:rFonts w:cstheme="minorHAnsi"/>
          <w:color w:val="auto"/>
          <w:u w:val="none"/>
        </w:rPr>
        <w:t xml:space="preserve">ulletins de vote = </w:t>
      </w:r>
    </w:p>
    <w:p w:rsidR="00400F2B" w:rsidRDefault="00400F2B" w:rsidP="00400F2B">
      <w:pPr>
        <w:spacing w:after="0"/>
        <w:rPr>
          <w:rStyle w:val="Lienhypertexte"/>
          <w:rFonts w:cstheme="minorHAnsi"/>
          <w:color w:val="auto"/>
          <w:u w:val="none"/>
        </w:rPr>
      </w:pPr>
    </w:p>
    <w:p w:rsidR="00537F94" w:rsidRPr="00537F94" w:rsidRDefault="00537F94" w:rsidP="00400F2B">
      <w:pPr>
        <w:spacing w:after="0"/>
        <w:rPr>
          <w:rStyle w:val="Lienhypertexte"/>
          <w:rFonts w:cstheme="minorHAnsi"/>
          <w:color w:val="FF0000"/>
          <w:u w:val="none"/>
        </w:rPr>
      </w:pPr>
      <w:r w:rsidRPr="00537F94">
        <w:rPr>
          <w:rStyle w:val="Lienhypertexte"/>
          <w:rFonts w:cstheme="minorHAnsi"/>
          <w:color w:val="auto"/>
          <w:u w:val="none"/>
        </w:rPr>
        <w:t xml:space="preserve">20. financement de campagne = </w:t>
      </w:r>
    </w:p>
    <w:p w:rsidR="00400F2B" w:rsidRDefault="00400F2B" w:rsidP="00400F2B">
      <w:pPr>
        <w:spacing w:after="0"/>
        <w:rPr>
          <w:rStyle w:val="Lienhypertexte"/>
          <w:rFonts w:cstheme="minorHAnsi"/>
          <w:color w:val="auto"/>
          <w:u w:val="none"/>
        </w:rPr>
      </w:pPr>
    </w:p>
    <w:p w:rsidR="00537F94" w:rsidRPr="00537F94" w:rsidRDefault="00537F94" w:rsidP="00400F2B">
      <w:pPr>
        <w:spacing w:after="0"/>
        <w:rPr>
          <w:rStyle w:val="Lienhypertexte"/>
          <w:rFonts w:cstheme="minorHAnsi"/>
          <w:color w:val="FF0000"/>
          <w:u w:val="none"/>
        </w:rPr>
      </w:pPr>
      <w:r w:rsidRPr="00537F94">
        <w:rPr>
          <w:rStyle w:val="Lienhypertexte"/>
          <w:rFonts w:cstheme="minorHAnsi"/>
          <w:color w:val="auto"/>
          <w:u w:val="none"/>
        </w:rPr>
        <w:t xml:space="preserve">21. les syndicats = </w:t>
      </w:r>
    </w:p>
    <w:p w:rsidR="00400F2B" w:rsidRDefault="00400F2B" w:rsidP="00400F2B">
      <w:pPr>
        <w:spacing w:after="0"/>
        <w:rPr>
          <w:rStyle w:val="Lienhypertexte"/>
          <w:rFonts w:cstheme="minorHAnsi"/>
          <w:color w:val="auto"/>
          <w:u w:val="none"/>
        </w:rPr>
      </w:pPr>
    </w:p>
    <w:p w:rsidR="00537F94" w:rsidRPr="00537F94" w:rsidRDefault="00537F94" w:rsidP="00400F2B">
      <w:pPr>
        <w:spacing w:after="0"/>
        <w:rPr>
          <w:rStyle w:val="Lienhypertexte"/>
          <w:rFonts w:cstheme="minorHAnsi"/>
          <w:color w:val="FF0000"/>
          <w:u w:val="none"/>
        </w:rPr>
      </w:pPr>
      <w:r w:rsidRPr="00537F94">
        <w:rPr>
          <w:rStyle w:val="Lienhypertexte"/>
          <w:rFonts w:cstheme="minorHAnsi"/>
          <w:color w:val="auto"/>
          <w:u w:val="none"/>
        </w:rPr>
        <w:t xml:space="preserve">22. au nom de = </w:t>
      </w:r>
    </w:p>
    <w:p w:rsidR="00400F2B" w:rsidRDefault="00400F2B" w:rsidP="00400F2B">
      <w:pPr>
        <w:spacing w:after="0"/>
        <w:rPr>
          <w:rStyle w:val="Lienhypertexte"/>
          <w:rFonts w:cstheme="minorHAnsi"/>
          <w:color w:val="auto"/>
          <w:u w:val="none"/>
        </w:rPr>
      </w:pPr>
    </w:p>
    <w:p w:rsidR="00400F2B" w:rsidRPr="00306B92" w:rsidRDefault="00537F94" w:rsidP="00400F2B">
      <w:pPr>
        <w:spacing w:after="0"/>
        <w:rPr>
          <w:rStyle w:val="Lienhypertexte"/>
          <w:rFonts w:cstheme="minorHAnsi"/>
          <w:color w:val="auto"/>
          <w:u w:val="none"/>
        </w:rPr>
      </w:pPr>
      <w:r w:rsidRPr="00537F94">
        <w:rPr>
          <w:rStyle w:val="Lienhypertexte"/>
          <w:rFonts w:cstheme="minorHAnsi"/>
          <w:color w:val="auto"/>
          <w:u w:val="none"/>
        </w:rPr>
        <w:t>23. La Cour suprême des États-Unis a statué que</w:t>
      </w:r>
      <w:r>
        <w:rPr>
          <w:rStyle w:val="Lienhypertexte"/>
          <w:rFonts w:cstheme="minorHAnsi"/>
          <w:color w:val="auto"/>
          <w:u w:val="none"/>
        </w:rPr>
        <w:t xml:space="preserve"> …</w:t>
      </w:r>
      <w:r w:rsidRPr="00537F94">
        <w:rPr>
          <w:rStyle w:val="Lienhypertexte"/>
          <w:rFonts w:cstheme="minorHAnsi"/>
          <w:color w:val="auto"/>
          <w:u w:val="none"/>
        </w:rPr>
        <w:t xml:space="preserve"> </w:t>
      </w:r>
      <w:r w:rsidRPr="00306B92">
        <w:rPr>
          <w:rStyle w:val="Lienhypertexte"/>
          <w:rFonts w:cstheme="minorHAnsi"/>
          <w:color w:val="auto"/>
          <w:u w:val="none"/>
        </w:rPr>
        <w:t xml:space="preserve">= </w:t>
      </w:r>
    </w:p>
    <w:p w:rsidR="00400F2B" w:rsidRDefault="00400F2B" w:rsidP="00400F2B">
      <w:pPr>
        <w:spacing w:after="0"/>
        <w:rPr>
          <w:rStyle w:val="Lienhypertexte"/>
          <w:rFonts w:cstheme="minorHAnsi"/>
          <w:color w:val="auto"/>
          <w:u w:val="none"/>
        </w:rPr>
      </w:pPr>
    </w:p>
    <w:p w:rsidR="00537F94" w:rsidRDefault="00537F94" w:rsidP="00400F2B">
      <w:pPr>
        <w:spacing w:after="0"/>
        <w:rPr>
          <w:rStyle w:val="Lienhypertexte"/>
          <w:rFonts w:cstheme="minorHAnsi"/>
          <w:color w:val="FF0000"/>
          <w:u w:val="none"/>
        </w:rPr>
      </w:pPr>
      <w:r w:rsidRPr="00537F94">
        <w:rPr>
          <w:rStyle w:val="Lienhypertexte"/>
          <w:rFonts w:cstheme="minorHAnsi"/>
          <w:color w:val="auto"/>
          <w:u w:val="none"/>
        </w:rPr>
        <w:t xml:space="preserve">24. une interdiction = </w:t>
      </w:r>
    </w:p>
    <w:p w:rsidR="00400F2B" w:rsidRDefault="00400F2B" w:rsidP="00400F2B">
      <w:pPr>
        <w:spacing w:after="0"/>
        <w:rPr>
          <w:rStyle w:val="Lienhypertexte"/>
          <w:rFonts w:cstheme="minorHAnsi"/>
          <w:color w:val="auto"/>
          <w:u w:val="none"/>
        </w:rPr>
      </w:pPr>
    </w:p>
    <w:p w:rsidR="00537F94" w:rsidRDefault="00537F94" w:rsidP="00400F2B">
      <w:pPr>
        <w:spacing w:after="0"/>
        <w:rPr>
          <w:rStyle w:val="Lienhypertexte"/>
          <w:rFonts w:cstheme="minorHAnsi"/>
          <w:color w:val="FF0000"/>
          <w:u w:val="none"/>
        </w:rPr>
      </w:pPr>
      <w:r w:rsidRPr="00537F94">
        <w:rPr>
          <w:rStyle w:val="Lienhypertexte"/>
          <w:rFonts w:cstheme="minorHAnsi"/>
          <w:color w:val="auto"/>
          <w:u w:val="none"/>
        </w:rPr>
        <w:t xml:space="preserve">25. le mariage pour tous = </w:t>
      </w:r>
    </w:p>
    <w:p w:rsidR="00400F2B" w:rsidRDefault="00400F2B" w:rsidP="00400F2B">
      <w:pPr>
        <w:spacing w:after="0"/>
        <w:rPr>
          <w:rStyle w:val="Lienhypertexte"/>
          <w:rFonts w:cstheme="minorHAnsi"/>
          <w:color w:val="auto"/>
          <w:u w:val="none"/>
        </w:rPr>
      </w:pPr>
    </w:p>
    <w:p w:rsidR="00593BA5" w:rsidRPr="00537F94" w:rsidRDefault="00537F94" w:rsidP="00400F2B">
      <w:pPr>
        <w:spacing w:after="0"/>
        <w:rPr>
          <w:rFonts w:cstheme="minorHAnsi"/>
        </w:rPr>
      </w:pPr>
      <w:r w:rsidRPr="00537F94">
        <w:rPr>
          <w:rStyle w:val="Lienhypertexte"/>
          <w:rFonts w:cstheme="minorHAnsi"/>
          <w:color w:val="auto"/>
          <w:u w:val="none"/>
        </w:rPr>
        <w:t xml:space="preserve">26. en bonne et due forme = </w:t>
      </w:r>
    </w:p>
    <w:sectPr w:rsidR="00593BA5" w:rsidRPr="00537F94" w:rsidSect="002A65BA">
      <w:pgSz w:w="11906" w:h="16838"/>
      <w:pgMar w:top="851"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B19"/>
    <w:rsid w:val="000218D6"/>
    <w:rsid w:val="001D51E7"/>
    <w:rsid w:val="002A4B19"/>
    <w:rsid w:val="002A65BA"/>
    <w:rsid w:val="00306B92"/>
    <w:rsid w:val="003A0E88"/>
    <w:rsid w:val="00400F2B"/>
    <w:rsid w:val="00442704"/>
    <w:rsid w:val="00537F94"/>
    <w:rsid w:val="00563717"/>
    <w:rsid w:val="00593BA5"/>
    <w:rsid w:val="005A2632"/>
    <w:rsid w:val="00694ED6"/>
    <w:rsid w:val="006B47F4"/>
    <w:rsid w:val="006E46FF"/>
    <w:rsid w:val="009639CF"/>
    <w:rsid w:val="00AB1238"/>
    <w:rsid w:val="00B056C6"/>
    <w:rsid w:val="00C110DE"/>
    <w:rsid w:val="00D37F13"/>
    <w:rsid w:val="00DE7567"/>
    <w:rsid w:val="00FA63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1191F"/>
  <w15:chartTrackingRefBased/>
  <w15:docId w15:val="{2E1A0A56-1A16-4680-A98B-76A6FB6C3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9"/>
    <w:qFormat/>
    <w:rsid w:val="002A4B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A4B19"/>
    <w:rPr>
      <w:rFonts w:ascii="Times New Roman" w:eastAsia="Times New Roman" w:hAnsi="Times New Roman" w:cs="Times New Roman"/>
      <w:b/>
      <w:bCs/>
      <w:kern w:val="36"/>
      <w:sz w:val="48"/>
      <w:szCs w:val="48"/>
      <w:lang w:eastAsia="fr-FR"/>
    </w:rPr>
  </w:style>
  <w:style w:type="character" w:customStyle="1" w:styleId="view-count">
    <w:name w:val="view-count"/>
    <w:basedOn w:val="Policepardfaut"/>
    <w:rsid w:val="002A4B19"/>
  </w:style>
  <w:style w:type="character" w:customStyle="1" w:styleId="style-scope">
    <w:name w:val="style-scope"/>
    <w:basedOn w:val="Policepardfaut"/>
    <w:rsid w:val="002A4B19"/>
  </w:style>
  <w:style w:type="character" w:styleId="Lienhypertexte">
    <w:name w:val="Hyperlink"/>
    <w:basedOn w:val="Policepardfaut"/>
    <w:uiPriority w:val="99"/>
    <w:unhideWhenUsed/>
    <w:rsid w:val="00FA63E1"/>
    <w:rPr>
      <w:color w:val="0563C1" w:themeColor="hyperlink"/>
      <w:u w:val="single"/>
    </w:rPr>
  </w:style>
  <w:style w:type="table" w:styleId="Grilledutableau">
    <w:name w:val="Table Grid"/>
    <w:basedOn w:val="TableauNormal"/>
    <w:uiPriority w:val="39"/>
    <w:rsid w:val="00AB1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0218D6"/>
  </w:style>
  <w:style w:type="character" w:styleId="lev">
    <w:name w:val="Strong"/>
    <w:basedOn w:val="Policepardfaut"/>
    <w:uiPriority w:val="22"/>
    <w:qFormat/>
    <w:rsid w:val="00DE7567"/>
    <w:rPr>
      <w:b/>
      <w:bCs/>
    </w:rPr>
  </w:style>
  <w:style w:type="character" w:customStyle="1" w:styleId="acopre">
    <w:name w:val="acopre"/>
    <w:basedOn w:val="Policepardfaut"/>
    <w:rsid w:val="006B47F4"/>
  </w:style>
  <w:style w:type="character" w:styleId="Accentuation">
    <w:name w:val="Emphasis"/>
    <w:basedOn w:val="Policepardfaut"/>
    <w:uiPriority w:val="20"/>
    <w:qFormat/>
    <w:rsid w:val="003A0E88"/>
    <w:rPr>
      <w:i/>
      <w:iCs/>
    </w:rPr>
  </w:style>
  <w:style w:type="paragraph" w:styleId="Paragraphedeliste">
    <w:name w:val="List Paragraph"/>
    <w:basedOn w:val="Normal"/>
    <w:uiPriority w:val="34"/>
    <w:qFormat/>
    <w:rsid w:val="001D51E7"/>
    <w:pPr>
      <w:ind w:left="720"/>
      <w:contextualSpacing/>
    </w:pPr>
  </w:style>
  <w:style w:type="character" w:customStyle="1" w:styleId="pron">
    <w:name w:val="pron"/>
    <w:basedOn w:val="Policepardfaut"/>
    <w:rsid w:val="00537F94"/>
  </w:style>
  <w:style w:type="character" w:customStyle="1" w:styleId="sep">
    <w:name w:val="sep"/>
    <w:basedOn w:val="Policepardfaut"/>
    <w:rsid w:val="00537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60998">
      <w:bodyDiv w:val="1"/>
      <w:marLeft w:val="0"/>
      <w:marRight w:val="0"/>
      <w:marTop w:val="0"/>
      <w:marBottom w:val="0"/>
      <w:divBdr>
        <w:top w:val="none" w:sz="0" w:space="0" w:color="auto"/>
        <w:left w:val="none" w:sz="0" w:space="0" w:color="auto"/>
        <w:bottom w:val="none" w:sz="0" w:space="0" w:color="auto"/>
        <w:right w:val="none" w:sz="0" w:space="0" w:color="auto"/>
      </w:divBdr>
    </w:div>
    <w:div w:id="214856094">
      <w:bodyDiv w:val="1"/>
      <w:marLeft w:val="0"/>
      <w:marRight w:val="0"/>
      <w:marTop w:val="0"/>
      <w:marBottom w:val="0"/>
      <w:divBdr>
        <w:top w:val="none" w:sz="0" w:space="0" w:color="auto"/>
        <w:left w:val="none" w:sz="0" w:space="0" w:color="auto"/>
        <w:bottom w:val="none" w:sz="0" w:space="0" w:color="auto"/>
        <w:right w:val="none" w:sz="0" w:space="0" w:color="auto"/>
      </w:divBdr>
      <w:divsChild>
        <w:div w:id="1105539539">
          <w:marLeft w:val="0"/>
          <w:marRight w:val="0"/>
          <w:marTop w:val="0"/>
          <w:marBottom w:val="0"/>
          <w:divBdr>
            <w:top w:val="none" w:sz="0" w:space="0" w:color="auto"/>
            <w:left w:val="none" w:sz="0" w:space="0" w:color="auto"/>
            <w:bottom w:val="none" w:sz="0" w:space="0" w:color="auto"/>
            <w:right w:val="none" w:sz="0" w:space="0" w:color="auto"/>
          </w:divBdr>
          <w:divsChild>
            <w:div w:id="871261816">
              <w:marLeft w:val="0"/>
              <w:marRight w:val="0"/>
              <w:marTop w:val="0"/>
              <w:marBottom w:val="0"/>
              <w:divBdr>
                <w:top w:val="none" w:sz="0" w:space="0" w:color="auto"/>
                <w:left w:val="none" w:sz="0" w:space="0" w:color="auto"/>
                <w:bottom w:val="none" w:sz="0" w:space="0" w:color="auto"/>
                <w:right w:val="none" w:sz="0" w:space="0" w:color="auto"/>
              </w:divBdr>
              <w:divsChild>
                <w:div w:id="609170953">
                  <w:marLeft w:val="0"/>
                  <w:marRight w:val="0"/>
                  <w:marTop w:val="0"/>
                  <w:marBottom w:val="0"/>
                  <w:divBdr>
                    <w:top w:val="none" w:sz="0" w:space="0" w:color="auto"/>
                    <w:left w:val="none" w:sz="0" w:space="0" w:color="auto"/>
                    <w:bottom w:val="none" w:sz="0" w:space="0" w:color="auto"/>
                    <w:right w:val="none" w:sz="0" w:space="0" w:color="auto"/>
                  </w:divBdr>
                </w:div>
                <w:div w:id="4791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341166">
      <w:bodyDiv w:val="1"/>
      <w:marLeft w:val="0"/>
      <w:marRight w:val="0"/>
      <w:marTop w:val="0"/>
      <w:marBottom w:val="0"/>
      <w:divBdr>
        <w:top w:val="none" w:sz="0" w:space="0" w:color="auto"/>
        <w:left w:val="none" w:sz="0" w:space="0" w:color="auto"/>
        <w:bottom w:val="none" w:sz="0" w:space="0" w:color="auto"/>
        <w:right w:val="none" w:sz="0" w:space="0" w:color="auto"/>
      </w:divBdr>
    </w:div>
    <w:div w:id="559555526">
      <w:bodyDiv w:val="1"/>
      <w:marLeft w:val="0"/>
      <w:marRight w:val="0"/>
      <w:marTop w:val="0"/>
      <w:marBottom w:val="0"/>
      <w:divBdr>
        <w:top w:val="none" w:sz="0" w:space="0" w:color="auto"/>
        <w:left w:val="none" w:sz="0" w:space="0" w:color="auto"/>
        <w:bottom w:val="none" w:sz="0" w:space="0" w:color="auto"/>
        <w:right w:val="none" w:sz="0" w:space="0" w:color="auto"/>
      </w:divBdr>
      <w:divsChild>
        <w:div w:id="160242690">
          <w:marLeft w:val="0"/>
          <w:marRight w:val="0"/>
          <w:marTop w:val="0"/>
          <w:marBottom w:val="0"/>
          <w:divBdr>
            <w:top w:val="none" w:sz="0" w:space="0" w:color="auto"/>
            <w:left w:val="none" w:sz="0" w:space="0" w:color="auto"/>
            <w:bottom w:val="none" w:sz="0" w:space="0" w:color="auto"/>
            <w:right w:val="none" w:sz="0" w:space="0" w:color="auto"/>
          </w:divBdr>
          <w:divsChild>
            <w:div w:id="12733429">
              <w:marLeft w:val="0"/>
              <w:marRight w:val="0"/>
              <w:marTop w:val="0"/>
              <w:marBottom w:val="0"/>
              <w:divBdr>
                <w:top w:val="none" w:sz="0" w:space="0" w:color="auto"/>
                <w:left w:val="none" w:sz="0" w:space="0" w:color="auto"/>
                <w:bottom w:val="none" w:sz="0" w:space="0" w:color="auto"/>
                <w:right w:val="none" w:sz="0" w:space="0" w:color="auto"/>
              </w:divBdr>
              <w:divsChild>
                <w:div w:id="127378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3999">
          <w:marLeft w:val="0"/>
          <w:marRight w:val="0"/>
          <w:marTop w:val="0"/>
          <w:marBottom w:val="0"/>
          <w:divBdr>
            <w:top w:val="none" w:sz="0" w:space="0" w:color="auto"/>
            <w:left w:val="none" w:sz="0" w:space="0" w:color="auto"/>
            <w:bottom w:val="none" w:sz="0" w:space="0" w:color="auto"/>
            <w:right w:val="none" w:sz="0" w:space="0" w:color="auto"/>
          </w:divBdr>
          <w:divsChild>
            <w:div w:id="310450656">
              <w:marLeft w:val="0"/>
              <w:marRight w:val="0"/>
              <w:marTop w:val="0"/>
              <w:marBottom w:val="0"/>
              <w:divBdr>
                <w:top w:val="none" w:sz="0" w:space="0" w:color="auto"/>
                <w:left w:val="none" w:sz="0" w:space="0" w:color="auto"/>
                <w:bottom w:val="none" w:sz="0" w:space="0" w:color="auto"/>
                <w:right w:val="none" w:sz="0" w:space="0" w:color="auto"/>
              </w:divBdr>
            </w:div>
            <w:div w:id="1903058578">
              <w:marLeft w:val="0"/>
              <w:marRight w:val="0"/>
              <w:marTop w:val="0"/>
              <w:marBottom w:val="0"/>
              <w:divBdr>
                <w:top w:val="none" w:sz="0" w:space="0" w:color="auto"/>
                <w:left w:val="none" w:sz="0" w:space="0" w:color="auto"/>
                <w:bottom w:val="none" w:sz="0" w:space="0" w:color="auto"/>
                <w:right w:val="none" w:sz="0" w:space="0" w:color="auto"/>
              </w:divBdr>
              <w:divsChild>
                <w:div w:id="100070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6059">
          <w:marLeft w:val="0"/>
          <w:marRight w:val="0"/>
          <w:marTop w:val="0"/>
          <w:marBottom w:val="0"/>
          <w:divBdr>
            <w:top w:val="none" w:sz="0" w:space="0" w:color="auto"/>
            <w:left w:val="none" w:sz="0" w:space="0" w:color="auto"/>
            <w:bottom w:val="none" w:sz="0" w:space="0" w:color="auto"/>
            <w:right w:val="none" w:sz="0" w:space="0" w:color="auto"/>
          </w:divBdr>
          <w:divsChild>
            <w:div w:id="140121316">
              <w:marLeft w:val="0"/>
              <w:marRight w:val="0"/>
              <w:marTop w:val="0"/>
              <w:marBottom w:val="0"/>
              <w:divBdr>
                <w:top w:val="none" w:sz="0" w:space="0" w:color="auto"/>
                <w:left w:val="none" w:sz="0" w:space="0" w:color="auto"/>
                <w:bottom w:val="none" w:sz="0" w:space="0" w:color="auto"/>
                <w:right w:val="none" w:sz="0" w:space="0" w:color="auto"/>
              </w:divBdr>
            </w:div>
            <w:div w:id="1937859439">
              <w:marLeft w:val="0"/>
              <w:marRight w:val="0"/>
              <w:marTop w:val="0"/>
              <w:marBottom w:val="0"/>
              <w:divBdr>
                <w:top w:val="none" w:sz="0" w:space="0" w:color="auto"/>
                <w:left w:val="none" w:sz="0" w:space="0" w:color="auto"/>
                <w:bottom w:val="none" w:sz="0" w:space="0" w:color="auto"/>
                <w:right w:val="none" w:sz="0" w:space="0" w:color="auto"/>
              </w:divBdr>
              <w:divsChild>
                <w:div w:id="211158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106803">
      <w:bodyDiv w:val="1"/>
      <w:marLeft w:val="0"/>
      <w:marRight w:val="0"/>
      <w:marTop w:val="0"/>
      <w:marBottom w:val="0"/>
      <w:divBdr>
        <w:top w:val="none" w:sz="0" w:space="0" w:color="auto"/>
        <w:left w:val="none" w:sz="0" w:space="0" w:color="auto"/>
        <w:bottom w:val="none" w:sz="0" w:space="0" w:color="auto"/>
        <w:right w:val="none" w:sz="0" w:space="0" w:color="auto"/>
      </w:divBdr>
      <w:divsChild>
        <w:div w:id="1274244104">
          <w:marLeft w:val="0"/>
          <w:marRight w:val="0"/>
          <w:marTop w:val="0"/>
          <w:marBottom w:val="0"/>
          <w:divBdr>
            <w:top w:val="none" w:sz="0" w:space="0" w:color="auto"/>
            <w:left w:val="none" w:sz="0" w:space="0" w:color="auto"/>
            <w:bottom w:val="none" w:sz="0" w:space="0" w:color="auto"/>
            <w:right w:val="none" w:sz="0" w:space="0" w:color="auto"/>
          </w:divBdr>
          <w:divsChild>
            <w:div w:id="2009668925">
              <w:marLeft w:val="0"/>
              <w:marRight w:val="0"/>
              <w:marTop w:val="0"/>
              <w:marBottom w:val="0"/>
              <w:divBdr>
                <w:top w:val="none" w:sz="0" w:space="0" w:color="auto"/>
                <w:left w:val="none" w:sz="0" w:space="0" w:color="auto"/>
                <w:bottom w:val="none" w:sz="0" w:space="0" w:color="auto"/>
                <w:right w:val="none" w:sz="0" w:space="0" w:color="auto"/>
              </w:divBdr>
              <w:divsChild>
                <w:div w:id="5175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645">
          <w:marLeft w:val="0"/>
          <w:marRight w:val="0"/>
          <w:marTop w:val="0"/>
          <w:marBottom w:val="0"/>
          <w:divBdr>
            <w:top w:val="none" w:sz="0" w:space="0" w:color="auto"/>
            <w:left w:val="none" w:sz="0" w:space="0" w:color="auto"/>
            <w:bottom w:val="none" w:sz="0" w:space="0" w:color="auto"/>
            <w:right w:val="none" w:sz="0" w:space="0" w:color="auto"/>
          </w:divBdr>
          <w:divsChild>
            <w:div w:id="520361266">
              <w:marLeft w:val="0"/>
              <w:marRight w:val="0"/>
              <w:marTop w:val="0"/>
              <w:marBottom w:val="0"/>
              <w:divBdr>
                <w:top w:val="none" w:sz="0" w:space="0" w:color="auto"/>
                <w:left w:val="none" w:sz="0" w:space="0" w:color="auto"/>
                <w:bottom w:val="none" w:sz="0" w:space="0" w:color="auto"/>
                <w:right w:val="none" w:sz="0" w:space="0" w:color="auto"/>
              </w:divBdr>
            </w:div>
            <w:div w:id="2031909888">
              <w:marLeft w:val="0"/>
              <w:marRight w:val="0"/>
              <w:marTop w:val="0"/>
              <w:marBottom w:val="0"/>
              <w:divBdr>
                <w:top w:val="none" w:sz="0" w:space="0" w:color="auto"/>
                <w:left w:val="none" w:sz="0" w:space="0" w:color="auto"/>
                <w:bottom w:val="none" w:sz="0" w:space="0" w:color="auto"/>
                <w:right w:val="none" w:sz="0" w:space="0" w:color="auto"/>
              </w:divBdr>
              <w:divsChild>
                <w:div w:id="77497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91000">
          <w:marLeft w:val="0"/>
          <w:marRight w:val="0"/>
          <w:marTop w:val="0"/>
          <w:marBottom w:val="0"/>
          <w:divBdr>
            <w:top w:val="none" w:sz="0" w:space="0" w:color="auto"/>
            <w:left w:val="none" w:sz="0" w:space="0" w:color="auto"/>
            <w:bottom w:val="none" w:sz="0" w:space="0" w:color="auto"/>
            <w:right w:val="none" w:sz="0" w:space="0" w:color="auto"/>
          </w:divBdr>
          <w:divsChild>
            <w:div w:id="1903177410">
              <w:marLeft w:val="0"/>
              <w:marRight w:val="0"/>
              <w:marTop w:val="0"/>
              <w:marBottom w:val="0"/>
              <w:divBdr>
                <w:top w:val="none" w:sz="0" w:space="0" w:color="auto"/>
                <w:left w:val="none" w:sz="0" w:space="0" w:color="auto"/>
                <w:bottom w:val="none" w:sz="0" w:space="0" w:color="auto"/>
                <w:right w:val="none" w:sz="0" w:space="0" w:color="auto"/>
              </w:divBdr>
            </w:div>
            <w:div w:id="1745224676">
              <w:marLeft w:val="0"/>
              <w:marRight w:val="0"/>
              <w:marTop w:val="0"/>
              <w:marBottom w:val="0"/>
              <w:divBdr>
                <w:top w:val="none" w:sz="0" w:space="0" w:color="auto"/>
                <w:left w:val="none" w:sz="0" w:space="0" w:color="auto"/>
                <w:bottom w:val="none" w:sz="0" w:space="0" w:color="auto"/>
                <w:right w:val="none" w:sz="0" w:space="0" w:color="auto"/>
              </w:divBdr>
              <w:divsChild>
                <w:div w:id="163941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317973">
      <w:bodyDiv w:val="1"/>
      <w:marLeft w:val="0"/>
      <w:marRight w:val="0"/>
      <w:marTop w:val="0"/>
      <w:marBottom w:val="0"/>
      <w:divBdr>
        <w:top w:val="none" w:sz="0" w:space="0" w:color="auto"/>
        <w:left w:val="none" w:sz="0" w:space="0" w:color="auto"/>
        <w:bottom w:val="none" w:sz="0" w:space="0" w:color="auto"/>
        <w:right w:val="none" w:sz="0" w:space="0" w:color="auto"/>
      </w:divBdr>
      <w:divsChild>
        <w:div w:id="2060937597">
          <w:marLeft w:val="0"/>
          <w:marRight w:val="0"/>
          <w:marTop w:val="0"/>
          <w:marBottom w:val="0"/>
          <w:divBdr>
            <w:top w:val="none" w:sz="0" w:space="0" w:color="auto"/>
            <w:left w:val="none" w:sz="0" w:space="0" w:color="auto"/>
            <w:bottom w:val="none" w:sz="0" w:space="0" w:color="auto"/>
            <w:right w:val="none" w:sz="0" w:space="0" w:color="auto"/>
          </w:divBdr>
          <w:divsChild>
            <w:div w:id="1093168028">
              <w:marLeft w:val="0"/>
              <w:marRight w:val="0"/>
              <w:marTop w:val="0"/>
              <w:marBottom w:val="0"/>
              <w:divBdr>
                <w:top w:val="none" w:sz="0" w:space="0" w:color="auto"/>
                <w:left w:val="none" w:sz="0" w:space="0" w:color="auto"/>
                <w:bottom w:val="none" w:sz="0" w:space="0" w:color="auto"/>
                <w:right w:val="none" w:sz="0" w:space="0" w:color="auto"/>
              </w:divBdr>
              <w:divsChild>
                <w:div w:id="8855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926124">
          <w:marLeft w:val="0"/>
          <w:marRight w:val="0"/>
          <w:marTop w:val="0"/>
          <w:marBottom w:val="0"/>
          <w:divBdr>
            <w:top w:val="none" w:sz="0" w:space="0" w:color="auto"/>
            <w:left w:val="none" w:sz="0" w:space="0" w:color="auto"/>
            <w:bottom w:val="none" w:sz="0" w:space="0" w:color="auto"/>
            <w:right w:val="none" w:sz="0" w:space="0" w:color="auto"/>
          </w:divBdr>
          <w:divsChild>
            <w:div w:id="2090999006">
              <w:marLeft w:val="0"/>
              <w:marRight w:val="0"/>
              <w:marTop w:val="0"/>
              <w:marBottom w:val="0"/>
              <w:divBdr>
                <w:top w:val="none" w:sz="0" w:space="0" w:color="auto"/>
                <w:left w:val="none" w:sz="0" w:space="0" w:color="auto"/>
                <w:bottom w:val="none" w:sz="0" w:space="0" w:color="auto"/>
                <w:right w:val="none" w:sz="0" w:space="0" w:color="auto"/>
              </w:divBdr>
            </w:div>
            <w:div w:id="31806031">
              <w:marLeft w:val="0"/>
              <w:marRight w:val="0"/>
              <w:marTop w:val="0"/>
              <w:marBottom w:val="0"/>
              <w:divBdr>
                <w:top w:val="none" w:sz="0" w:space="0" w:color="auto"/>
                <w:left w:val="none" w:sz="0" w:space="0" w:color="auto"/>
                <w:bottom w:val="none" w:sz="0" w:space="0" w:color="auto"/>
                <w:right w:val="none" w:sz="0" w:space="0" w:color="auto"/>
              </w:divBdr>
              <w:divsChild>
                <w:div w:id="40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72425">
          <w:marLeft w:val="0"/>
          <w:marRight w:val="0"/>
          <w:marTop w:val="0"/>
          <w:marBottom w:val="0"/>
          <w:divBdr>
            <w:top w:val="none" w:sz="0" w:space="0" w:color="auto"/>
            <w:left w:val="none" w:sz="0" w:space="0" w:color="auto"/>
            <w:bottom w:val="none" w:sz="0" w:space="0" w:color="auto"/>
            <w:right w:val="none" w:sz="0" w:space="0" w:color="auto"/>
          </w:divBdr>
          <w:divsChild>
            <w:div w:id="191312520">
              <w:marLeft w:val="0"/>
              <w:marRight w:val="0"/>
              <w:marTop w:val="0"/>
              <w:marBottom w:val="0"/>
              <w:divBdr>
                <w:top w:val="none" w:sz="0" w:space="0" w:color="auto"/>
                <w:left w:val="none" w:sz="0" w:space="0" w:color="auto"/>
                <w:bottom w:val="none" w:sz="0" w:space="0" w:color="auto"/>
                <w:right w:val="none" w:sz="0" w:space="0" w:color="auto"/>
              </w:divBdr>
            </w:div>
            <w:div w:id="491918661">
              <w:marLeft w:val="0"/>
              <w:marRight w:val="0"/>
              <w:marTop w:val="0"/>
              <w:marBottom w:val="0"/>
              <w:divBdr>
                <w:top w:val="none" w:sz="0" w:space="0" w:color="auto"/>
                <w:left w:val="none" w:sz="0" w:space="0" w:color="auto"/>
                <w:bottom w:val="none" w:sz="0" w:space="0" w:color="auto"/>
                <w:right w:val="none" w:sz="0" w:space="0" w:color="auto"/>
              </w:divBdr>
              <w:divsChild>
                <w:div w:id="81772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64531">
      <w:bodyDiv w:val="1"/>
      <w:marLeft w:val="0"/>
      <w:marRight w:val="0"/>
      <w:marTop w:val="0"/>
      <w:marBottom w:val="0"/>
      <w:divBdr>
        <w:top w:val="none" w:sz="0" w:space="0" w:color="auto"/>
        <w:left w:val="none" w:sz="0" w:space="0" w:color="auto"/>
        <w:bottom w:val="none" w:sz="0" w:space="0" w:color="auto"/>
        <w:right w:val="none" w:sz="0" w:space="0" w:color="auto"/>
      </w:divBdr>
    </w:div>
    <w:div w:id="1424260960">
      <w:bodyDiv w:val="1"/>
      <w:marLeft w:val="0"/>
      <w:marRight w:val="0"/>
      <w:marTop w:val="0"/>
      <w:marBottom w:val="0"/>
      <w:divBdr>
        <w:top w:val="none" w:sz="0" w:space="0" w:color="auto"/>
        <w:left w:val="none" w:sz="0" w:space="0" w:color="auto"/>
        <w:bottom w:val="none" w:sz="0" w:space="0" w:color="auto"/>
        <w:right w:val="none" w:sz="0" w:space="0" w:color="auto"/>
      </w:divBdr>
      <w:divsChild>
        <w:div w:id="1743865471">
          <w:marLeft w:val="0"/>
          <w:marRight w:val="0"/>
          <w:marTop w:val="0"/>
          <w:marBottom w:val="0"/>
          <w:divBdr>
            <w:top w:val="none" w:sz="0" w:space="0" w:color="auto"/>
            <w:left w:val="none" w:sz="0" w:space="0" w:color="auto"/>
            <w:bottom w:val="none" w:sz="0" w:space="0" w:color="auto"/>
            <w:right w:val="none" w:sz="0" w:space="0" w:color="auto"/>
          </w:divBdr>
          <w:divsChild>
            <w:div w:id="417098148">
              <w:marLeft w:val="0"/>
              <w:marRight w:val="0"/>
              <w:marTop w:val="0"/>
              <w:marBottom w:val="0"/>
              <w:divBdr>
                <w:top w:val="none" w:sz="0" w:space="0" w:color="auto"/>
                <w:left w:val="none" w:sz="0" w:space="0" w:color="auto"/>
                <w:bottom w:val="none" w:sz="0" w:space="0" w:color="auto"/>
                <w:right w:val="none" w:sz="0" w:space="0" w:color="auto"/>
              </w:divBdr>
              <w:divsChild>
                <w:div w:id="18344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95530">
          <w:marLeft w:val="0"/>
          <w:marRight w:val="0"/>
          <w:marTop w:val="0"/>
          <w:marBottom w:val="0"/>
          <w:divBdr>
            <w:top w:val="none" w:sz="0" w:space="0" w:color="auto"/>
            <w:left w:val="none" w:sz="0" w:space="0" w:color="auto"/>
            <w:bottom w:val="none" w:sz="0" w:space="0" w:color="auto"/>
            <w:right w:val="none" w:sz="0" w:space="0" w:color="auto"/>
          </w:divBdr>
          <w:divsChild>
            <w:div w:id="605120807">
              <w:marLeft w:val="0"/>
              <w:marRight w:val="0"/>
              <w:marTop w:val="0"/>
              <w:marBottom w:val="0"/>
              <w:divBdr>
                <w:top w:val="none" w:sz="0" w:space="0" w:color="auto"/>
                <w:left w:val="none" w:sz="0" w:space="0" w:color="auto"/>
                <w:bottom w:val="none" w:sz="0" w:space="0" w:color="auto"/>
                <w:right w:val="none" w:sz="0" w:space="0" w:color="auto"/>
              </w:divBdr>
            </w:div>
            <w:div w:id="1676960750">
              <w:marLeft w:val="0"/>
              <w:marRight w:val="0"/>
              <w:marTop w:val="0"/>
              <w:marBottom w:val="0"/>
              <w:divBdr>
                <w:top w:val="none" w:sz="0" w:space="0" w:color="auto"/>
                <w:left w:val="none" w:sz="0" w:space="0" w:color="auto"/>
                <w:bottom w:val="none" w:sz="0" w:space="0" w:color="auto"/>
                <w:right w:val="none" w:sz="0" w:space="0" w:color="auto"/>
              </w:divBdr>
              <w:divsChild>
                <w:div w:id="52621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574918">
      <w:bodyDiv w:val="1"/>
      <w:marLeft w:val="0"/>
      <w:marRight w:val="0"/>
      <w:marTop w:val="0"/>
      <w:marBottom w:val="0"/>
      <w:divBdr>
        <w:top w:val="none" w:sz="0" w:space="0" w:color="auto"/>
        <w:left w:val="none" w:sz="0" w:space="0" w:color="auto"/>
        <w:bottom w:val="none" w:sz="0" w:space="0" w:color="auto"/>
        <w:right w:val="none" w:sz="0" w:space="0" w:color="auto"/>
      </w:divBdr>
      <w:divsChild>
        <w:div w:id="531040394">
          <w:marLeft w:val="0"/>
          <w:marRight w:val="0"/>
          <w:marTop w:val="0"/>
          <w:marBottom w:val="0"/>
          <w:divBdr>
            <w:top w:val="none" w:sz="0" w:space="0" w:color="auto"/>
            <w:left w:val="none" w:sz="0" w:space="0" w:color="auto"/>
            <w:bottom w:val="none" w:sz="0" w:space="0" w:color="auto"/>
            <w:right w:val="none" w:sz="0" w:space="0" w:color="auto"/>
          </w:divBdr>
          <w:divsChild>
            <w:div w:id="1524589946">
              <w:marLeft w:val="0"/>
              <w:marRight w:val="0"/>
              <w:marTop w:val="0"/>
              <w:marBottom w:val="0"/>
              <w:divBdr>
                <w:top w:val="none" w:sz="0" w:space="0" w:color="auto"/>
                <w:left w:val="none" w:sz="0" w:space="0" w:color="auto"/>
                <w:bottom w:val="none" w:sz="0" w:space="0" w:color="auto"/>
                <w:right w:val="none" w:sz="0" w:space="0" w:color="auto"/>
              </w:divBdr>
              <w:divsChild>
                <w:div w:id="13933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4233">
          <w:marLeft w:val="0"/>
          <w:marRight w:val="0"/>
          <w:marTop w:val="0"/>
          <w:marBottom w:val="0"/>
          <w:divBdr>
            <w:top w:val="none" w:sz="0" w:space="0" w:color="auto"/>
            <w:left w:val="none" w:sz="0" w:space="0" w:color="auto"/>
            <w:bottom w:val="none" w:sz="0" w:space="0" w:color="auto"/>
            <w:right w:val="none" w:sz="0" w:space="0" w:color="auto"/>
          </w:divBdr>
          <w:divsChild>
            <w:div w:id="311523136">
              <w:marLeft w:val="0"/>
              <w:marRight w:val="0"/>
              <w:marTop w:val="0"/>
              <w:marBottom w:val="0"/>
              <w:divBdr>
                <w:top w:val="none" w:sz="0" w:space="0" w:color="auto"/>
                <w:left w:val="none" w:sz="0" w:space="0" w:color="auto"/>
                <w:bottom w:val="none" w:sz="0" w:space="0" w:color="auto"/>
                <w:right w:val="none" w:sz="0" w:space="0" w:color="auto"/>
              </w:divBdr>
            </w:div>
            <w:div w:id="1123620661">
              <w:marLeft w:val="0"/>
              <w:marRight w:val="0"/>
              <w:marTop w:val="0"/>
              <w:marBottom w:val="0"/>
              <w:divBdr>
                <w:top w:val="none" w:sz="0" w:space="0" w:color="auto"/>
                <w:left w:val="none" w:sz="0" w:space="0" w:color="auto"/>
                <w:bottom w:val="none" w:sz="0" w:space="0" w:color="auto"/>
                <w:right w:val="none" w:sz="0" w:space="0" w:color="auto"/>
              </w:divBdr>
              <w:divsChild>
                <w:div w:id="2787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1263">
          <w:marLeft w:val="0"/>
          <w:marRight w:val="0"/>
          <w:marTop w:val="0"/>
          <w:marBottom w:val="0"/>
          <w:divBdr>
            <w:top w:val="none" w:sz="0" w:space="0" w:color="auto"/>
            <w:left w:val="none" w:sz="0" w:space="0" w:color="auto"/>
            <w:bottom w:val="none" w:sz="0" w:space="0" w:color="auto"/>
            <w:right w:val="none" w:sz="0" w:space="0" w:color="auto"/>
          </w:divBdr>
          <w:divsChild>
            <w:div w:id="117964949">
              <w:marLeft w:val="0"/>
              <w:marRight w:val="0"/>
              <w:marTop w:val="0"/>
              <w:marBottom w:val="0"/>
              <w:divBdr>
                <w:top w:val="none" w:sz="0" w:space="0" w:color="auto"/>
                <w:left w:val="none" w:sz="0" w:space="0" w:color="auto"/>
                <w:bottom w:val="none" w:sz="0" w:space="0" w:color="auto"/>
                <w:right w:val="none" w:sz="0" w:space="0" w:color="auto"/>
              </w:divBdr>
            </w:div>
            <w:div w:id="1593054081">
              <w:marLeft w:val="0"/>
              <w:marRight w:val="0"/>
              <w:marTop w:val="0"/>
              <w:marBottom w:val="0"/>
              <w:divBdr>
                <w:top w:val="none" w:sz="0" w:space="0" w:color="auto"/>
                <w:left w:val="none" w:sz="0" w:space="0" w:color="auto"/>
                <w:bottom w:val="none" w:sz="0" w:space="0" w:color="auto"/>
                <w:right w:val="none" w:sz="0" w:space="0" w:color="auto"/>
              </w:divBdr>
              <w:divsChild>
                <w:div w:id="174105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24654">
          <w:marLeft w:val="0"/>
          <w:marRight w:val="0"/>
          <w:marTop w:val="0"/>
          <w:marBottom w:val="0"/>
          <w:divBdr>
            <w:top w:val="none" w:sz="0" w:space="0" w:color="auto"/>
            <w:left w:val="none" w:sz="0" w:space="0" w:color="auto"/>
            <w:bottom w:val="none" w:sz="0" w:space="0" w:color="auto"/>
            <w:right w:val="none" w:sz="0" w:space="0" w:color="auto"/>
          </w:divBdr>
          <w:divsChild>
            <w:div w:id="117576171">
              <w:marLeft w:val="0"/>
              <w:marRight w:val="0"/>
              <w:marTop w:val="0"/>
              <w:marBottom w:val="0"/>
              <w:divBdr>
                <w:top w:val="none" w:sz="0" w:space="0" w:color="auto"/>
                <w:left w:val="none" w:sz="0" w:space="0" w:color="auto"/>
                <w:bottom w:val="none" w:sz="0" w:space="0" w:color="auto"/>
                <w:right w:val="none" w:sz="0" w:space="0" w:color="auto"/>
              </w:divBdr>
            </w:div>
            <w:div w:id="968517220">
              <w:marLeft w:val="0"/>
              <w:marRight w:val="0"/>
              <w:marTop w:val="0"/>
              <w:marBottom w:val="0"/>
              <w:divBdr>
                <w:top w:val="none" w:sz="0" w:space="0" w:color="auto"/>
                <w:left w:val="none" w:sz="0" w:space="0" w:color="auto"/>
                <w:bottom w:val="none" w:sz="0" w:space="0" w:color="auto"/>
                <w:right w:val="none" w:sz="0" w:space="0" w:color="auto"/>
              </w:divBdr>
              <w:divsChild>
                <w:div w:id="18036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6069">
          <w:marLeft w:val="0"/>
          <w:marRight w:val="0"/>
          <w:marTop w:val="0"/>
          <w:marBottom w:val="0"/>
          <w:divBdr>
            <w:top w:val="none" w:sz="0" w:space="0" w:color="auto"/>
            <w:left w:val="none" w:sz="0" w:space="0" w:color="auto"/>
            <w:bottom w:val="none" w:sz="0" w:space="0" w:color="auto"/>
            <w:right w:val="none" w:sz="0" w:space="0" w:color="auto"/>
          </w:divBdr>
          <w:divsChild>
            <w:div w:id="2098668322">
              <w:marLeft w:val="0"/>
              <w:marRight w:val="0"/>
              <w:marTop w:val="0"/>
              <w:marBottom w:val="0"/>
              <w:divBdr>
                <w:top w:val="none" w:sz="0" w:space="0" w:color="auto"/>
                <w:left w:val="none" w:sz="0" w:space="0" w:color="auto"/>
                <w:bottom w:val="none" w:sz="0" w:space="0" w:color="auto"/>
                <w:right w:val="none" w:sz="0" w:space="0" w:color="auto"/>
              </w:divBdr>
            </w:div>
            <w:div w:id="1366324392">
              <w:marLeft w:val="0"/>
              <w:marRight w:val="0"/>
              <w:marTop w:val="0"/>
              <w:marBottom w:val="0"/>
              <w:divBdr>
                <w:top w:val="none" w:sz="0" w:space="0" w:color="auto"/>
                <w:left w:val="none" w:sz="0" w:space="0" w:color="auto"/>
                <w:bottom w:val="none" w:sz="0" w:space="0" w:color="auto"/>
                <w:right w:val="none" w:sz="0" w:space="0" w:color="auto"/>
              </w:divBdr>
              <w:divsChild>
                <w:div w:id="175204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5202">
          <w:marLeft w:val="0"/>
          <w:marRight w:val="0"/>
          <w:marTop w:val="0"/>
          <w:marBottom w:val="0"/>
          <w:divBdr>
            <w:top w:val="none" w:sz="0" w:space="0" w:color="auto"/>
            <w:left w:val="none" w:sz="0" w:space="0" w:color="auto"/>
            <w:bottom w:val="none" w:sz="0" w:space="0" w:color="auto"/>
            <w:right w:val="none" w:sz="0" w:space="0" w:color="auto"/>
          </w:divBdr>
          <w:divsChild>
            <w:div w:id="615328024">
              <w:marLeft w:val="0"/>
              <w:marRight w:val="0"/>
              <w:marTop w:val="0"/>
              <w:marBottom w:val="0"/>
              <w:divBdr>
                <w:top w:val="none" w:sz="0" w:space="0" w:color="auto"/>
                <w:left w:val="none" w:sz="0" w:space="0" w:color="auto"/>
                <w:bottom w:val="none" w:sz="0" w:space="0" w:color="auto"/>
                <w:right w:val="none" w:sz="0" w:space="0" w:color="auto"/>
              </w:divBdr>
            </w:div>
            <w:div w:id="1746413159">
              <w:marLeft w:val="0"/>
              <w:marRight w:val="0"/>
              <w:marTop w:val="0"/>
              <w:marBottom w:val="0"/>
              <w:divBdr>
                <w:top w:val="none" w:sz="0" w:space="0" w:color="auto"/>
                <w:left w:val="none" w:sz="0" w:space="0" w:color="auto"/>
                <w:bottom w:val="none" w:sz="0" w:space="0" w:color="auto"/>
                <w:right w:val="none" w:sz="0" w:space="0" w:color="auto"/>
              </w:divBdr>
              <w:divsChild>
                <w:div w:id="54298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22628">
          <w:marLeft w:val="0"/>
          <w:marRight w:val="0"/>
          <w:marTop w:val="0"/>
          <w:marBottom w:val="0"/>
          <w:divBdr>
            <w:top w:val="none" w:sz="0" w:space="0" w:color="auto"/>
            <w:left w:val="none" w:sz="0" w:space="0" w:color="auto"/>
            <w:bottom w:val="none" w:sz="0" w:space="0" w:color="auto"/>
            <w:right w:val="none" w:sz="0" w:space="0" w:color="auto"/>
          </w:divBdr>
          <w:divsChild>
            <w:div w:id="1787658070">
              <w:marLeft w:val="0"/>
              <w:marRight w:val="0"/>
              <w:marTop w:val="0"/>
              <w:marBottom w:val="0"/>
              <w:divBdr>
                <w:top w:val="none" w:sz="0" w:space="0" w:color="auto"/>
                <w:left w:val="none" w:sz="0" w:space="0" w:color="auto"/>
                <w:bottom w:val="none" w:sz="0" w:space="0" w:color="auto"/>
                <w:right w:val="none" w:sz="0" w:space="0" w:color="auto"/>
              </w:divBdr>
            </w:div>
            <w:div w:id="60832267">
              <w:marLeft w:val="0"/>
              <w:marRight w:val="0"/>
              <w:marTop w:val="0"/>
              <w:marBottom w:val="0"/>
              <w:divBdr>
                <w:top w:val="none" w:sz="0" w:space="0" w:color="auto"/>
                <w:left w:val="none" w:sz="0" w:space="0" w:color="auto"/>
                <w:bottom w:val="none" w:sz="0" w:space="0" w:color="auto"/>
                <w:right w:val="none" w:sz="0" w:space="0" w:color="auto"/>
              </w:divBdr>
              <w:divsChild>
                <w:div w:id="8345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14717">
      <w:bodyDiv w:val="1"/>
      <w:marLeft w:val="0"/>
      <w:marRight w:val="0"/>
      <w:marTop w:val="0"/>
      <w:marBottom w:val="0"/>
      <w:divBdr>
        <w:top w:val="none" w:sz="0" w:space="0" w:color="auto"/>
        <w:left w:val="none" w:sz="0" w:space="0" w:color="auto"/>
        <w:bottom w:val="none" w:sz="0" w:space="0" w:color="auto"/>
        <w:right w:val="none" w:sz="0" w:space="0" w:color="auto"/>
      </w:divBdr>
      <w:divsChild>
        <w:div w:id="14119822">
          <w:marLeft w:val="0"/>
          <w:marRight w:val="0"/>
          <w:marTop w:val="0"/>
          <w:marBottom w:val="0"/>
          <w:divBdr>
            <w:top w:val="none" w:sz="0" w:space="0" w:color="auto"/>
            <w:left w:val="none" w:sz="0" w:space="0" w:color="auto"/>
            <w:bottom w:val="none" w:sz="0" w:space="0" w:color="auto"/>
            <w:right w:val="none" w:sz="0" w:space="0" w:color="auto"/>
          </w:divBdr>
          <w:divsChild>
            <w:div w:id="839197285">
              <w:marLeft w:val="0"/>
              <w:marRight w:val="0"/>
              <w:marTop w:val="0"/>
              <w:marBottom w:val="0"/>
              <w:divBdr>
                <w:top w:val="none" w:sz="0" w:space="0" w:color="auto"/>
                <w:left w:val="none" w:sz="0" w:space="0" w:color="auto"/>
                <w:bottom w:val="none" w:sz="0" w:space="0" w:color="auto"/>
                <w:right w:val="none" w:sz="0" w:space="0" w:color="auto"/>
              </w:divBdr>
              <w:divsChild>
                <w:div w:id="6755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338063">
          <w:marLeft w:val="0"/>
          <w:marRight w:val="0"/>
          <w:marTop w:val="0"/>
          <w:marBottom w:val="0"/>
          <w:divBdr>
            <w:top w:val="none" w:sz="0" w:space="0" w:color="auto"/>
            <w:left w:val="none" w:sz="0" w:space="0" w:color="auto"/>
            <w:bottom w:val="none" w:sz="0" w:space="0" w:color="auto"/>
            <w:right w:val="none" w:sz="0" w:space="0" w:color="auto"/>
          </w:divBdr>
          <w:divsChild>
            <w:div w:id="885675500">
              <w:marLeft w:val="0"/>
              <w:marRight w:val="0"/>
              <w:marTop w:val="0"/>
              <w:marBottom w:val="0"/>
              <w:divBdr>
                <w:top w:val="none" w:sz="0" w:space="0" w:color="auto"/>
                <w:left w:val="none" w:sz="0" w:space="0" w:color="auto"/>
                <w:bottom w:val="none" w:sz="0" w:space="0" w:color="auto"/>
                <w:right w:val="none" w:sz="0" w:space="0" w:color="auto"/>
              </w:divBdr>
            </w:div>
            <w:div w:id="917709161">
              <w:marLeft w:val="0"/>
              <w:marRight w:val="0"/>
              <w:marTop w:val="0"/>
              <w:marBottom w:val="0"/>
              <w:divBdr>
                <w:top w:val="none" w:sz="0" w:space="0" w:color="auto"/>
                <w:left w:val="none" w:sz="0" w:space="0" w:color="auto"/>
                <w:bottom w:val="none" w:sz="0" w:space="0" w:color="auto"/>
                <w:right w:val="none" w:sz="0" w:space="0" w:color="auto"/>
              </w:divBdr>
              <w:divsChild>
                <w:div w:id="18470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248740">
          <w:marLeft w:val="0"/>
          <w:marRight w:val="0"/>
          <w:marTop w:val="0"/>
          <w:marBottom w:val="0"/>
          <w:divBdr>
            <w:top w:val="none" w:sz="0" w:space="0" w:color="auto"/>
            <w:left w:val="none" w:sz="0" w:space="0" w:color="auto"/>
            <w:bottom w:val="none" w:sz="0" w:space="0" w:color="auto"/>
            <w:right w:val="none" w:sz="0" w:space="0" w:color="auto"/>
          </w:divBdr>
          <w:divsChild>
            <w:div w:id="111557597">
              <w:marLeft w:val="0"/>
              <w:marRight w:val="0"/>
              <w:marTop w:val="0"/>
              <w:marBottom w:val="0"/>
              <w:divBdr>
                <w:top w:val="none" w:sz="0" w:space="0" w:color="auto"/>
                <w:left w:val="none" w:sz="0" w:space="0" w:color="auto"/>
                <w:bottom w:val="none" w:sz="0" w:space="0" w:color="auto"/>
                <w:right w:val="none" w:sz="0" w:space="0" w:color="auto"/>
              </w:divBdr>
            </w:div>
            <w:div w:id="1523593106">
              <w:marLeft w:val="0"/>
              <w:marRight w:val="0"/>
              <w:marTop w:val="0"/>
              <w:marBottom w:val="0"/>
              <w:divBdr>
                <w:top w:val="none" w:sz="0" w:space="0" w:color="auto"/>
                <w:left w:val="none" w:sz="0" w:space="0" w:color="auto"/>
                <w:bottom w:val="none" w:sz="0" w:space="0" w:color="auto"/>
                <w:right w:val="none" w:sz="0" w:space="0" w:color="auto"/>
              </w:divBdr>
              <w:divsChild>
                <w:div w:id="7823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US_Constitution" TargetMode="External"/><Relationship Id="rId13" Type="http://schemas.openxmlformats.org/officeDocument/2006/relationships/hyperlink" Target="https://www.britannica.com/topic/Supreme-Court-of-the-United-States" TargetMode="External"/><Relationship Id="rId18" Type="http://schemas.openxmlformats.org/officeDocument/2006/relationships/hyperlink" Target="https://en.wikipedia.org/wiki/Campaign_finance_in_the_United_States"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britannica.com/topic/due-process" TargetMode="External"/><Relationship Id="rId7" Type="http://schemas.openxmlformats.org/officeDocument/2006/relationships/hyperlink" Target="https://en.wikipedia.org/wiki/Supreme_Court_of_the_United_States" TargetMode="External"/><Relationship Id="rId12" Type="http://schemas.openxmlformats.org/officeDocument/2006/relationships/hyperlink" Target="https://www.britannica.com/science/abortion-pregnancy" TargetMode="External"/><Relationship Id="rId17" Type="http://schemas.openxmlformats.org/officeDocument/2006/relationships/hyperlink" Target="https://en.wikipedia.org/wiki/Supreme_Court_of_the_United_States"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en.wikipedia.org/wiki/List_of_landmark_court_decisions_in_the_United_States" TargetMode="External"/><Relationship Id="rId20" Type="http://schemas.openxmlformats.org/officeDocument/2006/relationships/hyperlink" Target="https://www.britannica.com/topic/same-sex-marriage" TargetMode="External"/><Relationship Id="rId1" Type="http://schemas.openxmlformats.org/officeDocument/2006/relationships/styles" Target="styles.xml"/><Relationship Id="rId6" Type="http://schemas.openxmlformats.org/officeDocument/2006/relationships/hyperlink" Target="https://en.wikipedia.org/wiki/List_of_landmark_court_decisions_in_the_United_States" TargetMode="External"/><Relationship Id="rId11" Type="http://schemas.openxmlformats.org/officeDocument/2006/relationships/hyperlink" Target="https://www.britannica.com/topic/Supreme-Court-of-the-United-States" TargetMode="External"/><Relationship Id="rId24" Type="http://schemas.openxmlformats.org/officeDocument/2006/relationships/hyperlink" Target="https://www.britannica.com/topic/Constitution-of-the-United-States-of-America" TargetMode="External"/><Relationship Id="rId5" Type="http://schemas.openxmlformats.org/officeDocument/2006/relationships/hyperlink" Target="https://www.britannica.com/topic/constitutional-law" TargetMode="External"/><Relationship Id="rId15" Type="http://schemas.openxmlformats.org/officeDocument/2006/relationships/hyperlink" Target="https://www.britannica.com/event/United-States-presidential-election-of-2000" TargetMode="External"/><Relationship Id="rId23" Type="http://schemas.openxmlformats.org/officeDocument/2006/relationships/hyperlink" Target="https://www.britannica.com/topic/Fourteenth-Amendment" TargetMode="External"/><Relationship Id="rId10" Type="http://schemas.openxmlformats.org/officeDocument/2006/relationships/hyperlink" Target="https://www.britannica.com/event/Plessy-v-Ferguson-1896" TargetMode="External"/><Relationship Id="rId19" Type="http://schemas.openxmlformats.org/officeDocument/2006/relationships/hyperlink" Target="https://www.britannica.com/topic/Supreme-Court-of-the-United-States" TargetMode="External"/><Relationship Id="rId4" Type="http://schemas.openxmlformats.org/officeDocument/2006/relationships/hyperlink" Target="https://www.youtube.com/watch?v=5xDDKFMo3io" TargetMode="External"/><Relationship Id="rId9" Type="http://schemas.openxmlformats.org/officeDocument/2006/relationships/hyperlink" Target="https://en.wikipedia.org/wiki/American_citizenship" TargetMode="External"/><Relationship Id="rId14" Type="http://schemas.openxmlformats.org/officeDocument/2006/relationships/hyperlink" Target="https://www.britannica.com/place/Florida" TargetMode="External"/><Relationship Id="rId22" Type="http://schemas.openxmlformats.org/officeDocument/2006/relationships/hyperlink" Target="https://www.britannica.com/topic/equal-protec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5538</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mangin19</dc:creator>
  <cp:keywords/>
  <dc:description/>
  <cp:lastModifiedBy>Annabel Mangin</cp:lastModifiedBy>
  <cp:revision>2</cp:revision>
  <cp:lastPrinted>2020-12-20T10:07:00Z</cp:lastPrinted>
  <dcterms:created xsi:type="dcterms:W3CDTF">2022-08-29T09:17:00Z</dcterms:created>
  <dcterms:modified xsi:type="dcterms:W3CDTF">2022-08-29T09:17:00Z</dcterms:modified>
</cp:coreProperties>
</file>