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UNDERSTANDING FUTURES AND FORWARDS          </w:t>
      </w:r>
    </w:p>
    <w:p w:rsidR="00000000" w:rsidDel="00000000" w:rsidP="00000000" w:rsidRDefault="00000000" w:rsidRPr="00000000" w14:paraId="00000002">
      <w:pPr>
        <w:rPr/>
      </w:pPr>
      <w:r w:rsidDel="00000000" w:rsidR="00000000" w:rsidRPr="00000000">
        <w:rPr>
          <w:rtl w:val="0"/>
        </w:rPr>
        <w:t xml:space="preserve">from </w:t>
      </w:r>
      <w:hyperlink r:id="rId7">
        <w:r w:rsidDel="00000000" w:rsidR="00000000" w:rsidRPr="00000000">
          <w:rPr>
            <w:color w:val="1155cc"/>
            <w:u w:val="single"/>
            <w:rtl w:val="0"/>
          </w:rPr>
          <w:t xml:space="preserve">investopedia.com</w:t>
        </w:r>
      </w:hyperlink>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 </w:t>
      </w:r>
      <w:hyperlink r:id="rId8">
        <w:r w:rsidDel="00000000" w:rsidR="00000000" w:rsidRPr="00000000">
          <w:rPr>
            <w:color w:val="1155cc"/>
            <w:u w:val="single"/>
            <w:rtl w:val="0"/>
          </w:rPr>
          <w:t xml:space="preserve">https://www.economist.com/economics-a-to-z</w:t>
        </w:r>
      </w:hyperlink>
      <w:r w:rsidDel="00000000" w:rsidR="00000000" w:rsidRPr="00000000">
        <w:rPr>
          <w:rtl w:val="0"/>
        </w:rPr>
        <w:t xml:space="preserve"> </w:t>
      </w:r>
    </w:p>
    <w:p w:rsidR="00000000" w:rsidDel="00000000" w:rsidP="00000000" w:rsidRDefault="00000000" w:rsidRPr="00000000" w14:paraId="00000004">
      <w:pPr>
        <w:rPr/>
      </w:pPr>
      <w:hyperlink r:id="rId9">
        <w:r w:rsidDel="00000000" w:rsidR="00000000" w:rsidRPr="00000000">
          <w:rPr>
            <w:color w:val="1155cc"/>
            <w:u w:val="single"/>
            <w:rtl w:val="0"/>
          </w:rPr>
          <w:t xml:space="preserve">https://swoopfunding.com/us/business-glossary/forward-contract/</w:t>
        </w:r>
      </w:hyperlink>
      <w:r w:rsidDel="00000000" w:rsidR="00000000" w:rsidRPr="00000000">
        <w:rPr>
          <w:rtl w:val="0"/>
        </w:rPr>
        <w:t xml:space="preserve"> </w:t>
      </w:r>
    </w:p>
    <w:p w:rsidR="00000000" w:rsidDel="00000000" w:rsidP="00000000" w:rsidRDefault="00000000" w:rsidRPr="00000000" w14:paraId="00000005">
      <w:pPr>
        <w:rPr/>
      </w:pPr>
      <w:hyperlink r:id="rId10">
        <w:r w:rsidDel="00000000" w:rsidR="00000000" w:rsidRPr="00000000">
          <w:rPr>
            <w:color w:val="1155cc"/>
            <w:u w:val="single"/>
            <w:rtl w:val="0"/>
          </w:rPr>
          <w:t xml:space="preserve">https://www.oilpriceapi.com/blog/cftc-rules-on-forward-contracts-explained</w:t>
        </w:r>
      </w:hyperlink>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2"/>
        </w:numPr>
        <w:ind w:left="720" w:hanging="360"/>
        <w:rPr>
          <w:b w:val="1"/>
          <w:bCs w:val="1"/>
          <w:u w:val="none"/>
        </w:rPr>
      </w:pPr>
      <w:r w:rsidDel="00000000" w:rsidR="00000000" w:rsidRPr="00000000">
        <w:rPr>
          <w:b w:val="1"/>
          <w:bCs w:val="1"/>
          <w:rtl w:val="0"/>
        </w:rPr>
        <w:t xml:space="preserve">Understanding Forward Contracts</w:t>
      </w:r>
    </w:p>
    <w:p w:rsidR="00000000" w:rsidDel="00000000" w:rsidP="00000000" w:rsidRDefault="00000000" w:rsidRPr="00000000" w14:paraId="00000008">
      <w:pPr>
        <w:rPr/>
      </w:pPr>
      <w:r w:rsidDel="00000000" w:rsidR="00000000" w:rsidRPr="00000000">
        <w:rPr>
          <w:rtl w:val="0"/>
        </w:rPr>
        <w:t xml:space="preserve">Forward contracts are privately negotiated agreements between a buyer and a seller to trade an asset at a future date at a given price.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They are </w:t>
      </w:r>
      <w:r w:rsidDel="00000000" w:rsidR="00000000" w:rsidRPr="00000000">
        <w:rPr>
          <w:b w:val="1"/>
          <w:bCs w:val="1"/>
          <w:rtl w:val="0"/>
        </w:rPr>
        <w:t xml:space="preserve">OCT</w:t>
      </w:r>
      <w:r w:rsidDel="00000000" w:rsidR="00000000" w:rsidRPr="00000000">
        <w:rPr>
          <w:b w:val="1"/>
          <w:bCs w:val="1"/>
          <w:vertAlign w:val="superscript"/>
        </w:rPr>
        <w:footnoteReference w:customMarkFollows="0" w:id="0"/>
      </w:r>
      <w:r w:rsidDel="00000000" w:rsidR="00000000" w:rsidRPr="00000000">
        <w:rPr>
          <w:rtl w:val="0"/>
        </w:rPr>
        <w:t xml:space="preserve"> transactions, so that they don’t trade on an exchange</w:t>
      </w:r>
    </w:p>
    <w:p w:rsidR="00000000" w:rsidDel="00000000" w:rsidP="00000000" w:rsidRDefault="00000000" w:rsidRPr="00000000" w14:paraId="0000000B">
      <w:pPr>
        <w:rPr/>
      </w:pPr>
      <w:r w:rsidDel="00000000" w:rsidR="00000000" w:rsidRPr="00000000">
        <w:rPr>
          <w:rtl w:val="0"/>
        </w:rPr>
        <w:t xml:space="preserve">They have more flexible terms and conditions : </w:t>
      </w:r>
    </w:p>
    <w:p w:rsidR="00000000" w:rsidDel="00000000" w:rsidP="00000000" w:rsidRDefault="00000000" w:rsidRPr="00000000" w14:paraId="0000000C">
      <w:pPr>
        <w:ind w:firstLine="720"/>
        <w:rPr>
          <w:i w:val="1"/>
          <w:iCs w:val="1"/>
        </w:rPr>
      </w:pPr>
      <w:r w:rsidDel="00000000" w:rsidR="00000000" w:rsidRPr="00000000">
        <w:rPr>
          <w:rtl w:val="0"/>
        </w:rPr>
        <w:t xml:space="preserve">the amount of the </w:t>
      </w:r>
      <w:r w:rsidDel="00000000" w:rsidR="00000000" w:rsidRPr="00000000">
        <w:rPr>
          <w:b w:val="1"/>
          <w:bCs w:val="1"/>
          <w:rtl w:val="0"/>
        </w:rPr>
        <w:t xml:space="preserve">underlying asset</w:t>
      </w:r>
      <w:r w:rsidDel="00000000" w:rsidR="00000000" w:rsidRPr="00000000">
        <w:rPr>
          <w:i w:val="1"/>
          <w:iCs w:val="1"/>
          <w:vertAlign w:val="superscript"/>
        </w:rPr>
        <w:footnoteReference w:customMarkFollows="0" w:id="1"/>
      </w:r>
      <w:r w:rsidDel="00000000" w:rsidR="00000000" w:rsidRPr="00000000">
        <w:rPr>
          <w:rtl w:val="0"/>
        </w:rPr>
      </w:r>
    </w:p>
    <w:p w:rsidR="00000000" w:rsidDel="00000000" w:rsidP="00000000" w:rsidRDefault="00000000" w:rsidRPr="00000000" w14:paraId="0000000D">
      <w:pPr>
        <w:ind w:firstLine="720"/>
        <w:rPr/>
      </w:pPr>
      <w:r w:rsidDel="00000000" w:rsidR="00000000" w:rsidRPr="00000000">
        <w:rPr>
          <w:rtl w:val="0"/>
        </w:rPr>
        <w:t xml:space="preserve">how it will be delivered. </w:t>
      </w:r>
    </w:p>
    <w:p w:rsidR="00000000" w:rsidDel="00000000" w:rsidP="00000000" w:rsidRDefault="00000000" w:rsidRPr="00000000" w14:paraId="0000000E">
      <w:pPr>
        <w:ind w:left="0" w:firstLine="720"/>
        <w:rPr/>
      </w:pPr>
      <w:r w:rsidDel="00000000" w:rsidR="00000000" w:rsidRPr="00000000">
        <w:rPr>
          <w:rtl w:val="0"/>
        </w:rPr>
        <w:t xml:space="preserve">One </w:t>
      </w:r>
      <w:r w:rsidDel="00000000" w:rsidR="00000000" w:rsidRPr="00000000">
        <w:rPr>
          <w:b w:val="1"/>
          <w:bCs w:val="1"/>
          <w:rtl w:val="0"/>
        </w:rPr>
        <w:t xml:space="preserve">settlement</w:t>
      </w:r>
      <w:r w:rsidDel="00000000" w:rsidR="00000000" w:rsidRPr="00000000">
        <w:rPr>
          <w:vertAlign w:val="superscript"/>
        </w:rPr>
        <w:footnoteReference w:customMarkFollows="0" w:id="2"/>
      </w:r>
      <w:r w:rsidDel="00000000" w:rsidR="00000000" w:rsidRPr="00000000">
        <w:rPr>
          <w:rtl w:val="0"/>
        </w:rPr>
        <w:t xml:space="preserve"> date: the deadline of the contract.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Since forward contracts have fixed terms when executed, their prices don't change.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Hedgers</w:t>
      </w:r>
      <w:r w:rsidDel="00000000" w:rsidR="00000000" w:rsidRPr="00000000">
        <w:rPr>
          <w:b w:val="1"/>
          <w:bCs w:val="1"/>
          <w:vertAlign w:val="superscript"/>
        </w:rPr>
        <w:footnoteReference w:customMarkFollows="0" w:id="3"/>
      </w:r>
      <w:r w:rsidDel="00000000" w:rsidR="00000000" w:rsidRPr="00000000">
        <w:rPr>
          <w:rtl w:val="0"/>
        </w:rPr>
        <w:t xml:space="preserve"> often use forward contracts to lessen the chance of </w:t>
      </w:r>
      <w:r w:rsidDel="00000000" w:rsidR="00000000" w:rsidRPr="00000000">
        <w:rPr>
          <w:b w:val="1"/>
          <w:bCs w:val="1"/>
          <w:rtl w:val="0"/>
        </w:rPr>
        <w:t xml:space="preserve">price swings</w:t>
      </w:r>
      <w:r w:rsidDel="00000000" w:rsidR="00000000" w:rsidRPr="00000000">
        <w:rPr>
          <w:vertAlign w:val="superscript"/>
        </w:rPr>
        <w:footnoteReference w:customMarkFollows="0" w:id="4"/>
      </w:r>
      <w:r w:rsidDel="00000000" w:rsidR="00000000" w:rsidRPr="00000000">
        <w:rPr>
          <w:rtl w:val="0"/>
        </w:rPr>
        <w:t xml:space="preserve"> in an asset.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EXAMPLES </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two parties agree to the sale of 100,000 items at $1 each (for a total of $100,000), and the terms cannot change even if the price of each item goes down to 50 cents.</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Company ABC, based in the US, is expecting to receive €1,000,000 from a European client in three months. To hedge against the risk of currency exchange rate fluctuations, ABC enters into a forward contract with a financial institution.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Current exchange rate: 1 USD = 0.85 EUR</w:t>
      </w:r>
    </w:p>
    <w:p w:rsidR="00000000" w:rsidDel="00000000" w:rsidP="00000000" w:rsidRDefault="00000000" w:rsidRPr="00000000" w14:paraId="0000001A">
      <w:pPr>
        <w:rPr/>
      </w:pPr>
      <w:r w:rsidDel="00000000" w:rsidR="00000000" w:rsidRPr="00000000">
        <w:rPr>
          <w:rtl w:val="0"/>
        </w:rPr>
        <w:t xml:space="preserve">Forward contract agreement: ABC agrees to exchange €1,000,000 for $1,200,000 in three months.</w:t>
      </w:r>
    </w:p>
    <w:p w:rsidR="00000000" w:rsidDel="00000000" w:rsidP="00000000" w:rsidRDefault="00000000" w:rsidRPr="00000000" w14:paraId="0000001B">
      <w:pPr>
        <w:rPr/>
      </w:pPr>
      <w:r w:rsidDel="00000000" w:rsidR="00000000" w:rsidRPr="00000000">
        <w:rPr>
          <w:rtl w:val="0"/>
        </w:rPr>
        <w:t xml:space="preserve">At the end of three months, regardless of the prevailing exchange rate, ABC is obligated to exchange €1,000,000 for $1,200,000.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If the exchange rate at that time is favourable (e.g., 1 USD = 0.80 EUR), ABC still exchanges €1,000,000 for $1,200,000, gaining a currency advantage.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 Conversely, if the exchange rate becomes less favourable (e.g., 1 USD = 0.90 EUR), ABC still exchanges €1,000,000 for $1,200,000, but avoids the potential loss associated with the deteriorating exchange rate.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In this example, the forward contract helps Company ABC manage the risk associated with currency fluctuations, providing certainty about the amount of dollars they will receive in exchange for euros at a future date.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Regulation </w:t>
      </w:r>
    </w:p>
    <w:p w:rsidR="00000000" w:rsidDel="00000000" w:rsidP="00000000" w:rsidRDefault="00000000" w:rsidRPr="00000000" w14:paraId="00000024">
      <w:pPr>
        <w:rPr/>
      </w:pPr>
      <w:r w:rsidDel="00000000" w:rsidR="00000000" w:rsidRPr="00000000">
        <w:rPr>
          <w:rtl w:val="0"/>
        </w:rPr>
        <w:t xml:space="preserve">Unlike Futures traders, Forward traders don’t need to put in a </w:t>
      </w:r>
      <w:r w:rsidDel="00000000" w:rsidR="00000000" w:rsidRPr="00000000">
        <w:rPr>
          <w:b w:val="1"/>
          <w:bCs w:val="1"/>
          <w:rtl w:val="0"/>
        </w:rPr>
        <w:t xml:space="preserve">margin</w:t>
      </w:r>
      <w:r w:rsidDel="00000000" w:rsidR="00000000" w:rsidRPr="00000000">
        <w:rPr>
          <w:b w:val="1"/>
          <w:bCs w:val="1"/>
          <w:vertAlign w:val="superscript"/>
        </w:rPr>
        <w:footnoteReference w:customMarkFollows="0" w:id="5"/>
      </w:r>
      <w:r w:rsidDel="00000000" w:rsidR="00000000" w:rsidRPr="00000000">
        <w:rPr>
          <w:rtl w:val="0"/>
        </w:rPr>
        <w:t xml:space="preserve"> for a transaction. </w:t>
      </w:r>
    </w:p>
    <w:p w:rsidR="00000000" w:rsidDel="00000000" w:rsidP="00000000" w:rsidRDefault="00000000" w:rsidRPr="00000000" w14:paraId="00000025">
      <w:pPr>
        <w:rPr/>
      </w:pPr>
      <w:r w:rsidDel="00000000" w:rsidR="00000000" w:rsidRPr="00000000">
        <w:rPr>
          <w:rtl w:val="0"/>
        </w:rPr>
        <w:t xml:space="preserve">Forward contracts are private agreements in which the risk is managed through checking the </w:t>
      </w:r>
      <w:r w:rsidDel="00000000" w:rsidR="00000000" w:rsidRPr="00000000">
        <w:rPr>
          <w:b w:val="1"/>
          <w:bCs w:val="1"/>
          <w:rtl w:val="0"/>
        </w:rPr>
        <w:t xml:space="preserve">creditworthiness</w:t>
      </w:r>
      <w:r w:rsidDel="00000000" w:rsidR="00000000" w:rsidRPr="00000000">
        <w:rPr>
          <w:b w:val="1"/>
          <w:bCs w:val="1"/>
          <w:vertAlign w:val="superscript"/>
        </w:rPr>
        <w:footnoteReference w:customMarkFollows="0" w:id="6"/>
      </w:r>
      <w:r w:rsidDel="00000000" w:rsidR="00000000" w:rsidRPr="00000000">
        <w:rPr>
          <w:rtl w:val="0"/>
        </w:rPr>
        <w:t xml:space="preserve"> of the parties involved.</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2007-2008 financial crisis ushered in sweeping changes to the financial world. </w:t>
      </w:r>
    </w:p>
    <w:p w:rsidR="00000000" w:rsidDel="00000000" w:rsidP="00000000" w:rsidRDefault="00000000" w:rsidRPr="00000000" w14:paraId="00000028">
      <w:pPr>
        <w:rPr/>
      </w:pPr>
      <w:r w:rsidDel="00000000" w:rsidR="00000000" w:rsidRPr="00000000">
        <w:rPr>
          <w:rtl w:val="0"/>
        </w:rPr>
        <w:t xml:space="preserve">New rules have improved transparency and set minimum standards for the </w:t>
      </w:r>
      <w:r w:rsidDel="00000000" w:rsidR="00000000" w:rsidRPr="00000000">
        <w:rPr>
          <w:rtl w:val="0"/>
        </w:rPr>
        <w:t xml:space="preserve">OTC market.</w:t>
      </w:r>
    </w:p>
    <w:p w:rsidR="00000000" w:rsidDel="00000000" w:rsidP="00000000" w:rsidRDefault="00000000" w:rsidRPr="00000000" w14:paraId="00000029">
      <w:pPr>
        <w:rPr/>
      </w:pPr>
      <w:r w:rsidDel="00000000" w:rsidR="00000000" w:rsidRPr="00000000">
        <w:rPr>
          <w:rtl w:val="0"/>
        </w:rPr>
        <w:t xml:space="preserve">The </w:t>
      </w:r>
      <w:r w:rsidDel="00000000" w:rsidR="00000000" w:rsidRPr="00000000">
        <w:rPr>
          <w:b w:val="1"/>
          <w:bCs w:val="1"/>
          <w:rtl w:val="0"/>
        </w:rPr>
        <w:t xml:space="preserve">CFTC</w:t>
      </w:r>
      <w:r w:rsidDel="00000000" w:rsidR="00000000" w:rsidRPr="00000000">
        <w:rPr>
          <w:b w:val="1"/>
          <w:bCs w:val="1"/>
          <w:vertAlign w:val="superscript"/>
        </w:rPr>
        <w:footnoteReference w:customMarkFollows="0" w:id="7"/>
      </w:r>
      <w:r w:rsidDel="00000000" w:rsidR="00000000" w:rsidRPr="00000000">
        <w:rPr>
          <w:rtl w:val="0"/>
        </w:rPr>
        <w:t xml:space="preserve"> regulates forwards contracts to </w:t>
      </w:r>
      <w:r w:rsidDel="00000000" w:rsidR="00000000" w:rsidRPr="00000000">
        <w:rPr>
          <w:rtl w:val="0"/>
        </w:rPr>
        <w:t xml:space="preserve">ensure legality, prevent market manipulation, and maintain financial stability.</w:t>
      </w:r>
    </w:p>
    <w:p w:rsidR="00000000" w:rsidDel="00000000" w:rsidP="00000000" w:rsidRDefault="00000000" w:rsidRPr="00000000" w14:paraId="0000002A">
      <w:pPr>
        <w:rPr/>
      </w:pPr>
      <w:r w:rsidDel="00000000" w:rsidR="00000000" w:rsidRPr="00000000">
        <w:rPr>
          <w:rtl w:val="0"/>
        </w:rPr>
        <w:t xml:space="preserve">Key </w:t>
      </w:r>
      <w:r w:rsidDel="00000000" w:rsidR="00000000" w:rsidRPr="00000000">
        <w:rPr>
          <w:b w:val="1"/>
          <w:bCs w:val="1"/>
          <w:rtl w:val="0"/>
        </w:rPr>
        <w:t xml:space="preserve">Compliance</w:t>
      </w:r>
      <w:r w:rsidDel="00000000" w:rsidR="00000000" w:rsidRPr="00000000">
        <w:rPr>
          <w:vertAlign w:val="superscript"/>
        </w:rPr>
        <w:footnoteReference w:customMarkFollows="0" w:id="8"/>
      </w:r>
      <w:r w:rsidDel="00000000" w:rsidR="00000000" w:rsidRPr="00000000">
        <w:rPr>
          <w:rtl w:val="0"/>
        </w:rPr>
        <w:t xml:space="preserve"> Rules:</w:t>
      </w:r>
    </w:p>
    <w:p w:rsidR="00000000" w:rsidDel="00000000" w:rsidP="00000000" w:rsidRDefault="00000000" w:rsidRPr="00000000" w14:paraId="0000002B">
      <w:pPr>
        <w:ind w:firstLine="720"/>
        <w:rPr/>
      </w:pPr>
      <w:r w:rsidDel="00000000" w:rsidR="00000000" w:rsidRPr="00000000">
        <w:rPr>
          <w:rtl w:val="0"/>
        </w:rPr>
        <w:t xml:space="preserve">Contracts must aim for physical delivery.</w:t>
      </w:r>
    </w:p>
    <w:p w:rsidR="00000000" w:rsidDel="00000000" w:rsidP="00000000" w:rsidRDefault="00000000" w:rsidRPr="00000000" w14:paraId="0000002C">
      <w:pPr>
        <w:ind w:firstLine="720"/>
        <w:rPr/>
      </w:pPr>
      <w:r w:rsidDel="00000000" w:rsidR="00000000" w:rsidRPr="00000000">
        <w:rPr>
          <w:rtl w:val="0"/>
        </w:rPr>
        <w:t xml:space="preserve">They should serve a genuine commercial purpose, not speculation.</w:t>
      </w:r>
    </w:p>
    <w:p w:rsidR="00000000" w:rsidDel="00000000" w:rsidP="00000000" w:rsidRDefault="00000000" w:rsidRPr="00000000" w14:paraId="0000002D">
      <w:pPr>
        <w:ind w:firstLine="720"/>
        <w:rPr/>
      </w:pPr>
      <w:r w:rsidDel="00000000" w:rsidR="00000000" w:rsidRPr="00000000">
        <w:rPr>
          <w:rtl w:val="0"/>
        </w:rPr>
        <w:t xml:space="preserve">Both parties must be capable of fulfilling the terms.</w:t>
      </w:r>
    </w:p>
    <w:p w:rsidR="00000000" w:rsidDel="00000000" w:rsidP="00000000" w:rsidRDefault="00000000" w:rsidRPr="00000000" w14:paraId="0000002E">
      <w:pPr>
        <w:ind w:left="720" w:firstLine="0"/>
        <w:rPr/>
      </w:pPr>
      <w:r w:rsidDel="00000000" w:rsidR="00000000" w:rsidRPr="00000000">
        <w:rPr>
          <w:rtl w:val="0"/>
        </w:rPr>
        <w:t xml:space="preserve">Terms should align with specific business needs (e.g., delivery location, quality, quantity).</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DRAWBACKS</w:t>
      </w:r>
    </w:p>
    <w:p w:rsidR="00000000" w:rsidDel="00000000" w:rsidP="00000000" w:rsidRDefault="00000000" w:rsidRPr="00000000" w14:paraId="00000031">
      <w:pPr>
        <w:rPr/>
      </w:pPr>
      <w:r w:rsidDel="00000000" w:rsidR="00000000" w:rsidRPr="00000000">
        <w:rPr>
          <w:rtl w:val="0"/>
        </w:rPr>
        <w:t xml:space="preserve">Forwards aren't easily accessible to </w:t>
      </w:r>
      <w:r w:rsidDel="00000000" w:rsidR="00000000" w:rsidRPr="00000000">
        <w:rPr>
          <w:b w:val="1"/>
          <w:bCs w:val="1"/>
          <w:rtl w:val="0"/>
        </w:rPr>
        <w:t xml:space="preserve">retail investors</w:t>
      </w:r>
      <w:r w:rsidDel="00000000" w:rsidR="00000000" w:rsidRPr="00000000">
        <w:rPr>
          <w:rtl w:val="0"/>
        </w:rPr>
        <w:t xml:space="preserve">.</w:t>
      </w:r>
      <w:r w:rsidDel="00000000" w:rsidR="00000000" w:rsidRPr="00000000">
        <w:rPr>
          <w:vertAlign w:val="superscript"/>
        </w:rPr>
        <w:footnoteReference w:customMarkFollows="0" w:id="9"/>
      </w:r>
      <w:r w:rsidDel="00000000" w:rsidR="00000000" w:rsidRPr="00000000">
        <w:rPr>
          <w:rtl w:val="0"/>
        </w:rPr>
        <w:t xml:space="preserve"> </w:t>
      </w:r>
    </w:p>
    <w:p w:rsidR="00000000" w:rsidDel="00000000" w:rsidP="00000000" w:rsidRDefault="00000000" w:rsidRPr="00000000" w14:paraId="00000032">
      <w:pPr>
        <w:rPr/>
      </w:pPr>
      <w:r w:rsidDel="00000000" w:rsidR="00000000" w:rsidRPr="00000000">
        <w:rPr>
          <w:rtl w:val="0"/>
        </w:rPr>
        <w:t xml:space="preserve">Their market can be unpredictable. </w:t>
      </w:r>
    </w:p>
    <w:p w:rsidR="00000000" w:rsidDel="00000000" w:rsidP="00000000" w:rsidRDefault="00000000" w:rsidRPr="00000000" w14:paraId="00000033">
      <w:pPr>
        <w:rPr/>
      </w:pPr>
      <w:r w:rsidDel="00000000" w:rsidR="00000000" w:rsidRPr="00000000">
        <w:rPr>
          <w:rtl w:val="0"/>
        </w:rPr>
        <w:t xml:space="preserve">The agreements and their details are generally kept between the buyer and the seller, and are not made public. </w:t>
      </w:r>
    </w:p>
    <w:p w:rsidR="00000000" w:rsidDel="00000000" w:rsidP="00000000" w:rsidRDefault="00000000" w:rsidRPr="00000000" w14:paraId="00000034">
      <w:pPr>
        <w:rPr/>
      </w:pPr>
      <w:r w:rsidDel="00000000" w:rsidR="00000000" w:rsidRPr="00000000">
        <w:rPr>
          <w:rtl w:val="0"/>
        </w:rPr>
        <w:t xml:space="preserve">There is a higher degree of </w:t>
      </w:r>
      <w:r w:rsidDel="00000000" w:rsidR="00000000" w:rsidRPr="00000000">
        <w:rPr>
          <w:b w:val="1"/>
          <w:bCs w:val="1"/>
          <w:rtl w:val="0"/>
        </w:rPr>
        <w:t xml:space="preserve">counterparty risk</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Futures Contracts</w:t>
      </w:r>
    </w:p>
    <w:p w:rsidR="00000000" w:rsidDel="00000000" w:rsidP="00000000" w:rsidRDefault="00000000" w:rsidRPr="00000000" w14:paraId="00000037">
      <w:pPr>
        <w:rPr/>
      </w:pPr>
      <w:r w:rsidDel="00000000" w:rsidR="00000000" w:rsidRPr="00000000">
        <w:rPr>
          <w:rtl w:val="0"/>
        </w:rPr>
        <w:t xml:space="preserve">Like forwards, futures contracts involve agreeing to buy and sell an </w:t>
      </w:r>
      <w:r w:rsidDel="00000000" w:rsidR="00000000" w:rsidRPr="00000000">
        <w:rPr>
          <w:b w:val="1"/>
          <w:bCs w:val="1"/>
          <w:rtl w:val="0"/>
        </w:rPr>
        <w:t xml:space="preserve">asset</w:t>
      </w:r>
      <w:r w:rsidDel="00000000" w:rsidR="00000000" w:rsidRPr="00000000">
        <w:rPr>
          <w:b w:val="1"/>
          <w:bCs w:val="1"/>
          <w:vertAlign w:val="superscript"/>
        </w:rPr>
        <w:footnoteReference w:customMarkFollows="0" w:id="11"/>
      </w:r>
      <w:r w:rsidDel="00000000" w:rsidR="00000000" w:rsidRPr="00000000">
        <w:rPr>
          <w:rtl w:val="0"/>
        </w:rPr>
        <w:t xml:space="preserve"> at a specific price at a future date. </w:t>
      </w:r>
    </w:p>
    <w:p w:rsidR="00000000" w:rsidDel="00000000" w:rsidP="00000000" w:rsidRDefault="00000000" w:rsidRPr="00000000" w14:paraId="00000038">
      <w:pPr>
        <w:rPr/>
      </w:pPr>
      <w:r w:rsidDel="00000000" w:rsidR="00000000" w:rsidRPr="00000000">
        <w:rPr>
          <w:rtl w:val="0"/>
        </w:rPr>
        <w:t xml:space="preserve">Futures contracts create an obligation for both buyer and seller to transact the underlying asset at the specified expiration date…. or before that date.</w:t>
      </w:r>
    </w:p>
    <w:p w:rsidR="00000000" w:rsidDel="00000000" w:rsidP="00000000" w:rsidRDefault="00000000" w:rsidRPr="00000000" w14:paraId="00000039">
      <w:pPr>
        <w:rPr/>
      </w:pPr>
      <w:r w:rsidDel="00000000" w:rsidR="00000000" w:rsidRPr="00000000">
        <w:rPr>
          <w:rtl w:val="0"/>
        </w:rPr>
        <w:t xml:space="preserve">For example, an option on stock XYZ allows the holder to buy or sell it at the strike price </w:t>
      </w:r>
      <w:r w:rsidDel="00000000" w:rsidR="00000000" w:rsidRPr="00000000">
        <w:rPr>
          <w:i w:val="1"/>
          <w:iCs w:val="1"/>
          <w:rtl w:val="0"/>
        </w:rPr>
        <w:t xml:space="preserve">until</w:t>
      </w:r>
      <w:r w:rsidDel="00000000" w:rsidR="00000000" w:rsidRPr="00000000">
        <w:rPr>
          <w:rtl w:val="0"/>
        </w:rPr>
        <w:t xml:space="preserve"> expiration. The underlying asset here is XYZ stock.</w:t>
      </w:r>
    </w:p>
    <w:p w:rsidR="00000000" w:rsidDel="00000000" w:rsidP="00000000" w:rsidRDefault="00000000" w:rsidRPr="00000000" w14:paraId="0000003A">
      <w:pPr>
        <w:rPr/>
      </w:pPr>
      <w:r w:rsidDel="00000000" w:rsidR="00000000" w:rsidRPr="00000000">
        <w:rPr>
          <w:rtl w:val="0"/>
        </w:rPr>
        <w:t xml:space="preserve">Changes in the value of the underlying asset are settled daily until the end of the contract.</w:t>
      </w:r>
    </w:p>
    <w:p w:rsidR="00000000" w:rsidDel="00000000" w:rsidP="00000000" w:rsidRDefault="00000000" w:rsidRPr="00000000" w14:paraId="0000003B">
      <w:pPr>
        <w:rPr/>
      </w:pPr>
      <w:r w:rsidDel="00000000" w:rsidR="00000000" w:rsidRPr="00000000">
        <w:rPr>
          <w:rtl w:val="0"/>
        </w:rPr>
        <w:t xml:space="preserve">The futures market is generally highly </w:t>
      </w:r>
      <w:r w:rsidDel="00000000" w:rsidR="00000000" w:rsidRPr="00000000">
        <w:rPr>
          <w:b w:val="1"/>
          <w:bCs w:val="1"/>
          <w:rtl w:val="0"/>
        </w:rPr>
        <w:t xml:space="preserve">liquid</w:t>
      </w:r>
      <w:r w:rsidDel="00000000" w:rsidR="00000000" w:rsidRPr="00000000">
        <w:rPr>
          <w:rtl w:val="0"/>
        </w:rPr>
        <w:t xml:space="preserve">,</w:t>
      </w:r>
      <w:r w:rsidDel="00000000" w:rsidR="00000000" w:rsidRPr="00000000">
        <w:rPr>
          <w:vertAlign w:val="superscript"/>
        </w:rPr>
        <w:footnoteReference w:customMarkFollows="0" w:id="12"/>
      </w:r>
      <w:r w:rsidDel="00000000" w:rsidR="00000000" w:rsidRPr="00000000">
        <w:rPr>
          <w:rtl w:val="0"/>
        </w:rPr>
        <w:t xml:space="preserve"> giving investors the ability to enter and exit whenever they choose to do so.</w:t>
      </w:r>
    </w:p>
    <w:p w:rsidR="00000000" w:rsidDel="00000000" w:rsidP="00000000" w:rsidRDefault="00000000" w:rsidRPr="00000000" w14:paraId="0000003C">
      <w:pPr>
        <w:rPr/>
      </w:pPr>
      <w:r w:rsidDel="00000000" w:rsidR="00000000" w:rsidRPr="00000000">
        <w:rPr>
          <w:rtl w:val="0"/>
        </w:rPr>
        <w:t xml:space="preserve">These contracts are frequently used by speculators looking to profit from an asset's price moves. </w:t>
      </w:r>
    </w:p>
    <w:p w:rsidR="00000000" w:rsidDel="00000000" w:rsidP="00000000" w:rsidRDefault="00000000" w:rsidRPr="00000000" w14:paraId="0000003D">
      <w:pPr>
        <w:rPr/>
      </w:pPr>
      <w:r w:rsidDel="00000000" w:rsidR="00000000" w:rsidRPr="00000000">
        <w:rPr>
          <w:rtl w:val="0"/>
        </w:rPr>
        <w:t xml:space="preserve">Speculators typically close their contracts before maturity and delivery usually never happens. In this case, a cash settlement usually takes place.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When traded on an exchange, </w:t>
      </w:r>
      <w:r w:rsidDel="00000000" w:rsidR="00000000" w:rsidRPr="00000000">
        <w:rPr>
          <w:b w:val="1"/>
          <w:bCs w:val="1"/>
          <w:rtl w:val="0"/>
        </w:rPr>
        <w:t xml:space="preserve">clearing houses</w:t>
      </w:r>
      <w:r w:rsidDel="00000000" w:rsidR="00000000" w:rsidRPr="00000000">
        <w:rPr>
          <w:b w:val="1"/>
          <w:bCs w:val="1"/>
          <w:vertAlign w:val="superscript"/>
        </w:rPr>
        <w:footnoteReference w:customMarkFollows="0" w:id="13"/>
      </w:r>
      <w:r w:rsidDel="00000000" w:rsidR="00000000" w:rsidRPr="00000000">
        <w:rPr>
          <w:rtl w:val="0"/>
        </w:rPr>
        <w:t xml:space="preserve"> act as a counterparty, reducing default risks in futures transactions.</w:t>
      </w:r>
    </w:p>
    <w:p w:rsidR="00000000" w:rsidDel="00000000" w:rsidP="00000000" w:rsidRDefault="00000000" w:rsidRPr="00000000" w14:paraId="00000040">
      <w:pPr>
        <w:rPr/>
      </w:pPr>
      <w:r w:rsidDel="00000000" w:rsidR="00000000" w:rsidRPr="00000000">
        <w:rPr>
          <w:rtl w:val="0"/>
        </w:rPr>
        <w:t xml:space="preserve">This drastically lowers the chances of </w:t>
      </w:r>
      <w:r w:rsidDel="00000000" w:rsidR="00000000" w:rsidRPr="00000000">
        <w:rPr>
          <w:b w:val="1"/>
          <w:bCs w:val="1"/>
          <w:rtl w:val="0"/>
        </w:rPr>
        <w:t xml:space="preserve">default</w:t>
      </w:r>
      <w:r w:rsidDel="00000000" w:rsidR="00000000" w:rsidRPr="00000000">
        <w:rPr>
          <w:rtl w:val="0"/>
        </w:rPr>
        <w:t xml:space="preserve">.</w:t>
      </w:r>
      <w:r w:rsidDel="00000000" w:rsidR="00000000" w:rsidRPr="00000000">
        <w:rPr>
          <w:vertAlign w:val="superscript"/>
        </w:rPr>
        <w:footnoteReference w:customMarkFollows="0" w:id="14"/>
      </w:r>
      <w:r w:rsidDel="00000000" w:rsidR="00000000" w:rsidRPr="00000000">
        <w:rPr>
          <w:rtl w:val="0"/>
        </w:rPr>
        <w:t xml:space="preserve">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As of August 2024, the most traded futures were in </w:t>
      </w:r>
      <w:r w:rsidDel="00000000" w:rsidR="00000000" w:rsidRPr="00000000">
        <w:rPr>
          <w:b w:val="1"/>
          <w:bCs w:val="1"/>
          <w:rtl w:val="0"/>
        </w:rPr>
        <w:t xml:space="preserve">equities</w:t>
      </w:r>
      <w:r w:rsidDel="00000000" w:rsidR="00000000" w:rsidRPr="00000000">
        <w:rPr>
          <w:rtl w:val="0"/>
        </w:rPr>
        <w:t xml:space="preserve">,</w:t>
      </w:r>
      <w:r w:rsidDel="00000000" w:rsidR="00000000" w:rsidRPr="00000000">
        <w:rPr>
          <w:vertAlign w:val="superscript"/>
        </w:rPr>
        <w:footnoteReference w:customMarkFollows="0" w:id="15"/>
      </w:r>
      <w:r w:rsidDel="00000000" w:rsidR="00000000" w:rsidRPr="00000000">
        <w:rPr>
          <w:rtl w:val="0"/>
        </w:rPr>
        <w:t xml:space="preserve"> interest rates, energy, metals, currencies, and agriculture.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More on Futures regulation</w:t>
      </w:r>
    </w:p>
    <w:p w:rsidR="00000000" w:rsidDel="00000000" w:rsidP="00000000" w:rsidRDefault="00000000" w:rsidRPr="00000000" w14:paraId="00000045">
      <w:pPr>
        <w:rPr>
          <w:u w:val="single"/>
        </w:rPr>
      </w:pPr>
      <w:r w:rsidDel="00000000" w:rsidR="00000000" w:rsidRPr="00000000">
        <w:rPr>
          <w:u w:val="single"/>
          <w:rtl w:val="0"/>
        </w:rPr>
        <w:t xml:space="preserve">US public entities </w:t>
      </w:r>
    </w:p>
    <w:p w:rsidR="00000000" w:rsidDel="00000000" w:rsidP="00000000" w:rsidRDefault="00000000" w:rsidRPr="00000000" w14:paraId="00000046">
      <w:pPr>
        <w:rPr/>
      </w:pPr>
      <w:r w:rsidDel="00000000" w:rsidR="00000000" w:rsidRPr="00000000">
        <w:rPr>
          <w:rtl w:val="0"/>
        </w:rPr>
        <w:t xml:space="preserve">Futures are overseen in the U.S. by the Commodity Futures Trading Commission (CFTC)</w:t>
      </w:r>
    </w:p>
    <w:p w:rsidR="00000000" w:rsidDel="00000000" w:rsidP="00000000" w:rsidRDefault="00000000" w:rsidRPr="00000000" w14:paraId="00000047">
      <w:pPr>
        <w:rPr/>
      </w:pPr>
      <w:r w:rsidDel="00000000" w:rsidR="00000000" w:rsidRPr="00000000">
        <w:rPr>
          <w:rtl w:val="0"/>
        </w:rPr>
        <w:t xml:space="preserve">The CFTC was established in 1974 to ensure the </w:t>
      </w:r>
      <w:r w:rsidDel="00000000" w:rsidR="00000000" w:rsidRPr="00000000">
        <w:rPr>
          <w:b w:val="1"/>
          <w:bCs w:val="1"/>
          <w:rtl w:val="0"/>
        </w:rPr>
        <w:t xml:space="preserve">derivatives</w:t>
      </w:r>
      <w:r w:rsidDel="00000000" w:rsidR="00000000" w:rsidRPr="00000000">
        <w:rPr>
          <w:b w:val="1"/>
          <w:bCs w:val="1"/>
          <w:vertAlign w:val="superscript"/>
        </w:rPr>
        <w:footnoteReference w:customMarkFollows="0" w:id="16"/>
      </w:r>
      <w:r w:rsidDel="00000000" w:rsidR="00000000" w:rsidRPr="00000000">
        <w:rPr>
          <w:rtl w:val="0"/>
        </w:rPr>
        <w:t xml:space="preserve"> markets run efficiently, and to protect investors from fraud and consumers from market manipulation.</w:t>
      </w:r>
    </w:p>
    <w:p w:rsidR="00000000" w:rsidDel="00000000" w:rsidP="00000000" w:rsidRDefault="00000000" w:rsidRPr="00000000" w14:paraId="00000048">
      <w:pPr>
        <w:rPr/>
      </w:pPr>
      <w:r w:rsidDel="00000000" w:rsidR="00000000" w:rsidRPr="00000000">
        <w:rPr>
          <w:rtl w:val="0"/>
        </w:rPr>
        <w:t xml:space="preserve">the Financial Industry Regulatory Authority,</w:t>
      </w:r>
    </w:p>
    <w:p w:rsidR="00000000" w:rsidDel="00000000" w:rsidP="00000000" w:rsidRDefault="00000000" w:rsidRPr="00000000" w14:paraId="00000049">
      <w:pPr>
        <w:rPr>
          <w:u w:val="single"/>
        </w:rPr>
      </w:pPr>
      <w:r w:rsidDel="00000000" w:rsidR="00000000" w:rsidRPr="00000000">
        <w:rPr>
          <w:u w:val="single"/>
          <w:rtl w:val="0"/>
        </w:rPr>
        <w:t xml:space="preserve">self-regulation</w:t>
      </w:r>
    </w:p>
    <w:p w:rsidR="00000000" w:rsidDel="00000000" w:rsidP="00000000" w:rsidRDefault="00000000" w:rsidRPr="00000000" w14:paraId="0000004A">
      <w:pPr>
        <w:rPr/>
      </w:pPr>
      <w:r w:rsidDel="00000000" w:rsidR="00000000" w:rsidRPr="00000000">
        <w:rPr>
          <w:rtl w:val="0"/>
        </w:rPr>
        <w:t xml:space="preserve">nongovernmental Futures Industry Association</w:t>
      </w:r>
    </w:p>
    <w:p w:rsidR="00000000" w:rsidDel="00000000" w:rsidP="00000000" w:rsidRDefault="00000000" w:rsidRPr="00000000" w14:paraId="0000004B">
      <w:pPr>
        <w:rPr/>
      </w:pPr>
      <w:r w:rsidDel="00000000" w:rsidR="00000000" w:rsidRPr="00000000">
        <w:rPr>
          <w:rtl w:val="0"/>
        </w:rPr>
        <w:t xml:space="preserve">individual exchanges</w:t>
      </w:r>
    </w:p>
    <w:p w:rsidR="00000000" w:rsidDel="00000000" w:rsidP="00000000" w:rsidRDefault="00000000" w:rsidRPr="00000000" w14:paraId="0000004C">
      <w:pPr>
        <w:rPr/>
      </w:pPr>
      <w:r w:rsidDel="00000000" w:rsidR="00000000" w:rsidRPr="00000000">
        <w:rPr>
          <w:rtl w:val="0"/>
        </w:rPr>
        <w:t xml:space="preserve">Futures are backed by clearinghouses and require a deposit or margin. </w:t>
      </w:r>
    </w:p>
    <w:p w:rsidR="00000000" w:rsidDel="00000000" w:rsidP="00000000" w:rsidRDefault="00000000" w:rsidRPr="00000000" w14:paraId="0000004D">
      <w:pPr>
        <w:rPr/>
      </w:pPr>
      <w:r w:rsidDel="00000000" w:rsidR="00000000" w:rsidRPr="00000000">
        <w:rPr>
          <w:rtl w:val="0"/>
        </w:rPr>
        <w:t xml:space="preserve">Brokers.</w:t>
      </w:r>
    </w:p>
    <w:p w:rsidR="00000000" w:rsidDel="00000000" w:rsidP="00000000" w:rsidRDefault="00000000" w:rsidRPr="00000000" w14:paraId="0000004E">
      <w:pPr>
        <w:rPr>
          <w:u w:val="single"/>
        </w:rPr>
      </w:pPr>
      <w:r w:rsidDel="00000000" w:rsidR="00000000" w:rsidRPr="00000000">
        <w:rPr>
          <w:u w:val="single"/>
          <w:rtl w:val="0"/>
        </w:rPr>
        <w:t xml:space="preserve">margin </w:t>
      </w:r>
    </w:p>
    <w:p w:rsidR="00000000" w:rsidDel="00000000" w:rsidP="00000000" w:rsidRDefault="00000000" w:rsidRPr="00000000" w14:paraId="0000004F">
      <w:pPr>
        <w:rPr/>
      </w:pPr>
      <w:r w:rsidDel="00000000" w:rsidR="00000000" w:rsidRPr="00000000">
        <w:rPr>
          <w:rtl w:val="0"/>
        </w:rPr>
        <w:t xml:space="preserve">This refers to the initial deposit required to enter into a contract, as well as the maintenance margin needed to keep the position open. </w:t>
      </w:r>
    </w:p>
    <w:p w:rsidR="00000000" w:rsidDel="00000000" w:rsidP="00000000" w:rsidRDefault="00000000" w:rsidRPr="00000000" w14:paraId="00000050">
      <w:pPr>
        <w:rPr/>
      </w:pPr>
      <w:r w:rsidDel="00000000" w:rsidR="00000000" w:rsidRPr="00000000">
        <w:rPr>
          <w:rtl w:val="0"/>
        </w:rPr>
        <w:t xml:space="preserve">This system of margining helps manage the risk of default by ensuring that participants have enough funds to cover potential losses.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u w:val="single"/>
        </w:rPr>
      </w:pPr>
      <w:r w:rsidDel="00000000" w:rsidR="00000000" w:rsidRPr="00000000">
        <w:rPr>
          <w:b w:val="1"/>
          <w:bCs w:val="1"/>
          <w:u w:val="single"/>
          <w:rtl w:val="0"/>
        </w:rPr>
        <w:t xml:space="preserve">Examples of Forward and Futures Contracts</w:t>
      </w:r>
    </w:p>
    <w:p w:rsidR="00000000" w:rsidDel="00000000" w:rsidP="00000000" w:rsidRDefault="00000000" w:rsidRPr="00000000" w14:paraId="00000053">
      <w:pPr>
        <w:rPr/>
      </w:pPr>
      <w:r w:rsidDel="00000000" w:rsidR="00000000" w:rsidRPr="00000000">
        <w:rPr>
          <w:rtl w:val="0"/>
        </w:rPr>
        <w:t xml:space="preserve">To see how these types of derivatives work, let’s look at two examples for comparison.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u w:val="single"/>
        </w:rPr>
      </w:pPr>
      <w:r w:rsidDel="00000000" w:rsidR="00000000" w:rsidRPr="00000000">
        <w:rPr>
          <w:u w:val="single"/>
          <w:rtl w:val="0"/>
        </w:rPr>
        <w:t xml:space="preserve">Forward Contracts</w:t>
      </w:r>
    </w:p>
    <w:p w:rsidR="00000000" w:rsidDel="00000000" w:rsidP="00000000" w:rsidRDefault="00000000" w:rsidRPr="00000000" w14:paraId="00000056">
      <w:pPr>
        <w:rPr/>
      </w:pPr>
      <w:r w:rsidDel="00000000" w:rsidR="00000000" w:rsidRPr="00000000">
        <w:rPr>
          <w:rtl w:val="0"/>
        </w:rPr>
        <w:t xml:space="preserve">Suppose a producer has an abundant supply of soybeans and is concerned that the commodity’s price will drop soon. To hedge the risk, the producer negotiates with a financial institution to sell three million bushels of soybeans for $6.50 per bushel in six months. Both parties agree to settle the contract in cash.</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The outcome of this contract for soybeans can vary in these ways: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The future price is exactly as contracted. The contract is settled per the agreement, and neither party owes the other any money.</w:t>
      </w:r>
    </w:p>
    <w:p w:rsidR="00000000" w:rsidDel="00000000" w:rsidP="00000000" w:rsidRDefault="00000000" w:rsidRPr="00000000" w14:paraId="0000005B">
      <w:pPr>
        <w:rPr/>
      </w:pPr>
      <w:r w:rsidDel="00000000" w:rsidR="00000000" w:rsidRPr="00000000">
        <w:rPr>
          <w:rtl w:val="0"/>
        </w:rPr>
        <w:t xml:space="preserve">The price is lower than the negotiated price. Let’s say the price drops to $5 per bushel, but the settlement still goes through at the agreed-upon price. This means that the producer’s bet to hedge the risk of a price drop works.</w:t>
      </w:r>
    </w:p>
    <w:p w:rsidR="00000000" w:rsidDel="00000000" w:rsidP="00000000" w:rsidRDefault="00000000" w:rsidRPr="00000000" w14:paraId="0000005C">
      <w:pPr>
        <w:rPr/>
      </w:pPr>
      <w:r w:rsidDel="00000000" w:rsidR="00000000" w:rsidRPr="00000000">
        <w:rPr>
          <w:rtl w:val="0"/>
        </w:rPr>
        <w:t xml:space="preserve">The price is higher than the agreed-upon price. The contract is settled at the negotiated price, even though the producer may have profited from a higher cost per bushel.</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u w:val="single"/>
        </w:rPr>
      </w:pPr>
      <w:r w:rsidDel="00000000" w:rsidR="00000000" w:rsidRPr="00000000">
        <w:rPr>
          <w:u w:val="single"/>
          <w:rtl w:val="0"/>
        </w:rPr>
        <w:t xml:space="preserve">Futures Contracts</w:t>
      </w:r>
    </w:p>
    <w:p w:rsidR="00000000" w:rsidDel="00000000" w:rsidP="00000000" w:rsidRDefault="00000000" w:rsidRPr="00000000" w14:paraId="0000005F">
      <w:pPr>
        <w:rPr/>
      </w:pPr>
      <w:r w:rsidDel="00000000" w:rsidR="00000000" w:rsidRPr="00000000">
        <w:rPr>
          <w:rtl w:val="0"/>
        </w:rPr>
        <w:t xml:space="preserve">Oil producers often use futures to lock in a price and then proceed with delivery once the expiration date hits.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Suppose Company A is afraid that demand will slow, affecting the price of oil on the market, which in turn will impact the company's bottom line. The company enters into a futures contract to lock in the oil price at $75 a barrel, believing it will drop in six months.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If demand drops and the price sinks to $65 per barrel, Company A can still settle the contract at the original contract price of $75 per barrel, making a profit of $10 per barrel. However, should the price of oil go to $85 a barrel, Company A will lose out on the $10-per-barrel profit, though it was still protected from the financial crisis it might face should oil go down by a lot.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The Bottom Line</w:t>
      </w:r>
    </w:p>
    <w:p w:rsidR="00000000" w:rsidDel="00000000" w:rsidP="00000000" w:rsidRDefault="00000000" w:rsidRPr="00000000" w14:paraId="00000067">
      <w:pPr>
        <w:rPr>
          <w:i w:val="1"/>
          <w:iCs w:val="1"/>
        </w:rPr>
      </w:pPr>
      <w:r w:rsidDel="00000000" w:rsidR="00000000" w:rsidRPr="00000000">
        <w:rPr>
          <w:i w:val="1"/>
          <w:iCs w:val="1"/>
          <w:rtl w:val="0"/>
        </w:rPr>
        <w:t xml:space="preserve">KEY TAKEAWAYS (futures, forwards, or both of them?) </w:t>
      </w:r>
    </w:p>
    <w:p w:rsidR="00000000" w:rsidDel="00000000" w:rsidP="00000000" w:rsidRDefault="00000000" w:rsidRPr="00000000" w14:paraId="00000068">
      <w:pPr>
        <w:rPr>
          <w:sz w:val="20"/>
          <w:szCs w:val="20"/>
        </w:rPr>
      </w:pPr>
      <w:r w:rsidDel="00000000" w:rsidR="00000000" w:rsidRPr="00000000">
        <w:rPr>
          <w:sz w:val="20"/>
          <w:szCs w:val="20"/>
          <w:rtl w:val="0"/>
        </w:rPr>
        <w:t xml:space="preserve">…  contracts are governed by regulatory bodies like the CFTC.</w:t>
      </w:r>
    </w:p>
    <w:p w:rsidR="00000000" w:rsidDel="00000000" w:rsidP="00000000" w:rsidRDefault="00000000" w:rsidRPr="00000000" w14:paraId="00000069">
      <w:pPr>
        <w:rPr>
          <w:sz w:val="20"/>
          <w:szCs w:val="20"/>
        </w:rPr>
      </w:pPr>
      <w:r w:rsidDel="00000000" w:rsidR="00000000" w:rsidRPr="00000000">
        <w:rPr>
          <w:sz w:val="20"/>
          <w:szCs w:val="20"/>
          <w:rtl w:val="0"/>
        </w:rPr>
        <w:t xml:space="preserve">……………….  let traders lock in prices, quantities and expiration dates </w:t>
      </w:r>
    </w:p>
    <w:p w:rsidR="00000000" w:rsidDel="00000000" w:rsidP="00000000" w:rsidRDefault="00000000" w:rsidRPr="00000000" w14:paraId="0000006A">
      <w:pPr>
        <w:rPr>
          <w:sz w:val="20"/>
          <w:szCs w:val="20"/>
        </w:rPr>
      </w:pPr>
      <w:r w:rsidDel="00000000" w:rsidR="00000000" w:rsidRPr="00000000">
        <w:rPr>
          <w:sz w:val="20"/>
          <w:szCs w:val="20"/>
          <w:rtl w:val="0"/>
        </w:rPr>
        <w:t xml:space="preserve">………………  help manage price risk. </w:t>
      </w:r>
    </w:p>
    <w:p w:rsidR="00000000" w:rsidDel="00000000" w:rsidP="00000000" w:rsidRDefault="00000000" w:rsidRPr="00000000" w14:paraId="0000006B">
      <w:pPr>
        <w:rPr>
          <w:sz w:val="20"/>
          <w:szCs w:val="20"/>
        </w:rPr>
      </w:pPr>
      <w:r w:rsidDel="00000000" w:rsidR="00000000" w:rsidRPr="00000000">
        <w:rPr>
          <w:sz w:val="20"/>
          <w:szCs w:val="20"/>
          <w:rtl w:val="0"/>
        </w:rPr>
        <w:t xml:space="preserve">……………… contracts allow parties to lock in prices, mitigating the risk of price fluctuations.</w:t>
      </w:r>
    </w:p>
    <w:p w:rsidR="00000000" w:rsidDel="00000000" w:rsidP="00000000" w:rsidRDefault="00000000" w:rsidRPr="00000000" w14:paraId="0000006C">
      <w:pPr>
        <w:rPr>
          <w:sz w:val="20"/>
          <w:szCs w:val="20"/>
        </w:rPr>
      </w:pPr>
      <w:r w:rsidDel="00000000" w:rsidR="00000000" w:rsidRPr="00000000">
        <w:rPr>
          <w:sz w:val="20"/>
          <w:szCs w:val="20"/>
          <w:rtl w:val="0"/>
        </w:rPr>
        <w:t xml:space="preserve">……….  contracts are customized, private agreements traded over the counter. </w:t>
      </w:r>
    </w:p>
    <w:p w:rsidR="00000000" w:rsidDel="00000000" w:rsidP="00000000" w:rsidRDefault="00000000" w:rsidRPr="00000000" w14:paraId="0000006D">
      <w:pPr>
        <w:rPr>
          <w:sz w:val="20"/>
          <w:szCs w:val="20"/>
        </w:rPr>
      </w:pPr>
      <w:r w:rsidDel="00000000" w:rsidR="00000000" w:rsidRPr="00000000">
        <w:rPr>
          <w:sz w:val="20"/>
          <w:szCs w:val="20"/>
          <w:rtl w:val="0"/>
        </w:rPr>
        <w:t xml:space="preserve">……………………… value is defined once and for all, when the contract is drawn up.</w:t>
      </w:r>
    </w:p>
    <w:p w:rsidR="00000000" w:rsidDel="00000000" w:rsidP="00000000" w:rsidRDefault="00000000" w:rsidRPr="00000000" w14:paraId="0000006E">
      <w:pPr>
        <w:rPr>
          <w:sz w:val="20"/>
          <w:szCs w:val="20"/>
        </w:rPr>
      </w:pPr>
      <w:r w:rsidDel="00000000" w:rsidR="00000000" w:rsidRPr="00000000">
        <w:rPr>
          <w:sz w:val="20"/>
          <w:szCs w:val="20"/>
          <w:rtl w:val="0"/>
        </w:rPr>
        <w:t xml:space="preserve">………………………… can only be traded at the contract’s expiration date.</w:t>
      </w:r>
    </w:p>
    <w:p w:rsidR="00000000" w:rsidDel="00000000" w:rsidP="00000000" w:rsidRDefault="00000000" w:rsidRPr="00000000" w14:paraId="0000006F">
      <w:pPr>
        <w:rPr>
          <w:sz w:val="20"/>
          <w:szCs w:val="20"/>
        </w:rPr>
      </w:pPr>
      <w:r w:rsidDel="00000000" w:rsidR="00000000" w:rsidRPr="00000000">
        <w:rPr>
          <w:sz w:val="20"/>
          <w:szCs w:val="20"/>
          <w:rtl w:val="0"/>
        </w:rPr>
        <w:t xml:space="preserve">…………    lack public oversight.</w:t>
      </w:r>
    </w:p>
    <w:p w:rsidR="00000000" w:rsidDel="00000000" w:rsidP="00000000" w:rsidRDefault="00000000" w:rsidRPr="00000000" w14:paraId="00000070">
      <w:pPr>
        <w:rPr>
          <w:sz w:val="20"/>
          <w:szCs w:val="20"/>
        </w:rPr>
      </w:pPr>
      <w:r w:rsidDel="00000000" w:rsidR="00000000" w:rsidRPr="00000000">
        <w:rPr>
          <w:sz w:val="20"/>
          <w:szCs w:val="20"/>
          <w:rtl w:val="0"/>
        </w:rPr>
        <w:t xml:space="preserve">………………….. are often used by those needing flexible terms.</w:t>
      </w:r>
    </w:p>
    <w:p w:rsidR="00000000" w:rsidDel="00000000" w:rsidP="00000000" w:rsidRDefault="00000000" w:rsidRPr="00000000" w14:paraId="00000071">
      <w:pPr>
        <w:rPr>
          <w:sz w:val="20"/>
          <w:szCs w:val="20"/>
        </w:rPr>
      </w:pPr>
      <w:r w:rsidDel="00000000" w:rsidR="00000000" w:rsidRPr="00000000">
        <w:rPr>
          <w:sz w:val="20"/>
          <w:szCs w:val="20"/>
          <w:rtl w:val="0"/>
        </w:rPr>
        <w:t xml:space="preserve">……………… are ideal for investors who want tailored terms and privacy</w:t>
      </w:r>
    </w:p>
    <w:p w:rsidR="00000000" w:rsidDel="00000000" w:rsidP="00000000" w:rsidRDefault="00000000" w:rsidRPr="00000000" w14:paraId="00000072">
      <w:pPr>
        <w:rPr>
          <w:sz w:val="20"/>
          <w:szCs w:val="20"/>
        </w:rPr>
      </w:pPr>
      <w:r w:rsidDel="00000000" w:rsidR="00000000" w:rsidRPr="00000000">
        <w:rPr>
          <w:sz w:val="20"/>
          <w:szCs w:val="20"/>
          <w:rtl w:val="0"/>
        </w:rPr>
        <w:t xml:space="preserve">……………….. suit hedgers who aren’t afraid of casino capitalism.</w:t>
      </w:r>
    </w:p>
    <w:p w:rsidR="00000000" w:rsidDel="00000000" w:rsidP="00000000" w:rsidRDefault="00000000" w:rsidRPr="00000000" w14:paraId="00000073">
      <w:pPr>
        <w:rPr>
          <w:sz w:val="20"/>
          <w:szCs w:val="20"/>
        </w:rPr>
      </w:pPr>
      <w:r w:rsidDel="00000000" w:rsidR="00000000" w:rsidRPr="00000000">
        <w:rPr>
          <w:sz w:val="20"/>
          <w:szCs w:val="20"/>
          <w:rtl w:val="0"/>
        </w:rPr>
        <w:t xml:space="preserve">……… contracts are standardized and involve daily settlements.</w:t>
      </w:r>
    </w:p>
    <w:p w:rsidR="00000000" w:rsidDel="00000000" w:rsidP="00000000" w:rsidRDefault="00000000" w:rsidRPr="00000000" w14:paraId="00000074">
      <w:pPr>
        <w:rPr>
          <w:sz w:val="20"/>
          <w:szCs w:val="20"/>
        </w:rPr>
      </w:pPr>
      <w:r w:rsidDel="00000000" w:rsidR="00000000" w:rsidRPr="00000000">
        <w:rPr>
          <w:sz w:val="20"/>
          <w:szCs w:val="20"/>
          <w:rtl w:val="0"/>
        </w:rPr>
        <w:t xml:space="preserve">………………. are often transacted before the expiration date. </w:t>
      </w:r>
    </w:p>
    <w:p w:rsidR="00000000" w:rsidDel="00000000" w:rsidP="00000000" w:rsidRDefault="00000000" w:rsidRPr="00000000" w14:paraId="00000075">
      <w:pPr>
        <w:rPr>
          <w:sz w:val="20"/>
          <w:szCs w:val="20"/>
        </w:rPr>
      </w:pPr>
      <w:r w:rsidDel="00000000" w:rsidR="00000000" w:rsidRPr="00000000">
        <w:rPr>
          <w:sz w:val="20"/>
          <w:szCs w:val="20"/>
          <w:rtl w:val="0"/>
        </w:rPr>
        <w:t xml:space="preserve">…………………. reduce counterparty risk.</w:t>
      </w:r>
    </w:p>
    <w:p w:rsidR="00000000" w:rsidDel="00000000" w:rsidP="00000000" w:rsidRDefault="00000000" w:rsidRPr="00000000" w14:paraId="00000076">
      <w:pPr>
        <w:rPr>
          <w:sz w:val="20"/>
          <w:szCs w:val="20"/>
        </w:rPr>
      </w:pPr>
      <w:r w:rsidDel="00000000" w:rsidR="00000000" w:rsidRPr="00000000">
        <w:rPr>
          <w:sz w:val="20"/>
          <w:szCs w:val="20"/>
          <w:rtl w:val="0"/>
        </w:rPr>
        <w:t xml:space="preserve">……………… are subject to a complex taxation system. </w:t>
      </w:r>
    </w:p>
    <w:p w:rsidR="00000000" w:rsidDel="00000000" w:rsidP="00000000" w:rsidRDefault="00000000" w:rsidRPr="00000000" w14:paraId="00000077">
      <w:pPr>
        <w:rPr>
          <w:sz w:val="20"/>
          <w:szCs w:val="20"/>
        </w:rPr>
      </w:pPr>
      <w:r w:rsidDel="00000000" w:rsidR="00000000" w:rsidRPr="00000000">
        <w:rPr>
          <w:sz w:val="20"/>
          <w:szCs w:val="20"/>
          <w:rtl w:val="0"/>
        </w:rPr>
        <w:t xml:space="preserve">………………….. are traded on stock exchanges. </w:t>
      </w:r>
    </w:p>
    <w:p w:rsidR="00000000" w:rsidDel="00000000" w:rsidP="00000000" w:rsidRDefault="00000000" w:rsidRPr="00000000" w14:paraId="00000078">
      <w:pPr>
        <w:rPr>
          <w:sz w:val="20"/>
          <w:szCs w:val="20"/>
        </w:rPr>
      </w:pPr>
      <w:r w:rsidDel="00000000" w:rsidR="00000000" w:rsidRPr="00000000">
        <w:rPr>
          <w:sz w:val="20"/>
          <w:szCs w:val="20"/>
          <w:rtl w:val="0"/>
        </w:rPr>
        <w:t xml:space="preserve">……………………. provide greater transparency. </w:t>
      </w:r>
    </w:p>
    <w:p w:rsidR="00000000" w:rsidDel="00000000" w:rsidP="00000000" w:rsidRDefault="00000000" w:rsidRPr="00000000" w14:paraId="00000079">
      <w:pPr>
        <w:rPr>
          <w:sz w:val="20"/>
          <w:szCs w:val="20"/>
        </w:rPr>
      </w:pPr>
      <w:r w:rsidDel="00000000" w:rsidR="00000000" w:rsidRPr="00000000">
        <w:rPr>
          <w:sz w:val="20"/>
          <w:szCs w:val="20"/>
          <w:rtl w:val="0"/>
        </w:rPr>
        <w:t xml:space="preserve">……………….  suit those seeking low-risk derivatives.</w:t>
      </w:r>
    </w:p>
    <w:p w:rsidR="00000000" w:rsidDel="00000000" w:rsidP="00000000" w:rsidRDefault="00000000" w:rsidRPr="00000000" w14:paraId="0000007A">
      <w:pPr>
        <w:rPr>
          <w:sz w:val="20"/>
          <w:szCs w:val="20"/>
        </w:rPr>
      </w:pPr>
      <w:r w:rsidDel="00000000" w:rsidR="00000000" w:rsidRPr="00000000">
        <w:rPr>
          <w:sz w:val="20"/>
          <w:szCs w:val="20"/>
          <w:rtl w:val="0"/>
        </w:rPr>
        <w:t xml:space="preserve">…………………….. ‘s value fluctuates day by day.</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rPr/>
      </w:pPr>
      <w:r w:rsidDel="00000000" w:rsidR="00000000" w:rsidRPr="00000000">
        <w:rPr>
          <w:sz w:val="20"/>
          <w:szCs w:val="20"/>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7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Underlying assets</w:t>
      </w:r>
      <w:r w:rsidDel="00000000" w:rsidR="00000000" w:rsidRPr="00000000">
        <w:rPr>
          <w:sz w:val="20"/>
          <w:szCs w:val="20"/>
          <w:rtl w:val="0"/>
        </w:rPr>
        <w:t xml:space="preserve"> are financial instruments on which derivatives, like options and futures, base their value. The value of an underlying asset helps traders decide whether to buy, sell, or </w:t>
      </w:r>
      <w:r w:rsidDel="00000000" w:rsidR="00000000" w:rsidRPr="00000000">
        <w:rPr>
          <w:i w:val="1"/>
          <w:iCs w:val="1"/>
          <w:sz w:val="20"/>
          <w:szCs w:val="20"/>
          <w:rtl w:val="0"/>
        </w:rPr>
        <w:t xml:space="preserve">hold</w:t>
      </w:r>
      <w:r w:rsidDel="00000000" w:rsidR="00000000" w:rsidRPr="00000000">
        <w:rPr>
          <w:sz w:val="20"/>
          <w:szCs w:val="20"/>
          <w:rtl w:val="0"/>
        </w:rPr>
        <w:t xml:space="preserve"> their </w:t>
      </w:r>
      <w:r w:rsidDel="00000000" w:rsidR="00000000" w:rsidRPr="00000000">
        <w:rPr>
          <w:i w:val="1"/>
          <w:iCs w:val="1"/>
          <w:sz w:val="20"/>
          <w:szCs w:val="20"/>
          <w:rtl w:val="0"/>
        </w:rPr>
        <w:t xml:space="preserve">derivative positions</w:t>
      </w:r>
      <w:r w:rsidDel="00000000" w:rsidR="00000000" w:rsidRPr="00000000">
        <w:rPr>
          <w:sz w:val="20"/>
          <w:szCs w:val="20"/>
          <w:rtl w:val="0"/>
        </w:rPr>
        <w:t xml:space="preserve">.</w:t>
      </w:r>
    </w:p>
  </w:footnote>
  <w:footnote w:id="12">
    <w:p w:rsidR="00000000" w:rsidDel="00000000" w:rsidP="00000000" w:rsidRDefault="00000000" w:rsidRPr="00000000" w14:paraId="0000007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Liquid assets</w:t>
      </w:r>
      <w:r w:rsidDel="00000000" w:rsidR="00000000" w:rsidRPr="00000000">
        <w:rPr>
          <w:sz w:val="20"/>
          <w:szCs w:val="20"/>
          <w:rtl w:val="0"/>
        </w:rPr>
        <w:t xml:space="preserve"> can be converted to cash quickly with little or no loss in value.</w:t>
      </w:r>
    </w:p>
    <w:p w:rsidR="00000000" w:rsidDel="00000000" w:rsidP="00000000" w:rsidRDefault="00000000" w:rsidRPr="00000000" w14:paraId="0000007F">
      <w:pPr>
        <w:spacing w:line="240" w:lineRule="auto"/>
        <w:rPr>
          <w:sz w:val="20"/>
          <w:szCs w:val="20"/>
        </w:rPr>
      </w:pPr>
      <w:r w:rsidDel="00000000" w:rsidR="00000000" w:rsidRPr="00000000">
        <w:rPr>
          <w:sz w:val="20"/>
          <w:szCs w:val="20"/>
          <w:rtl w:val="0"/>
        </w:rPr>
        <w:t xml:space="preserve">The asset’s cash equivalents often have short-term maturities, typically under 90 days.</w:t>
      </w:r>
    </w:p>
    <w:p w:rsidR="00000000" w:rsidDel="00000000" w:rsidP="00000000" w:rsidRDefault="00000000" w:rsidRPr="00000000" w14:paraId="00000080">
      <w:pPr>
        <w:spacing w:line="240" w:lineRule="auto"/>
        <w:rPr>
          <w:sz w:val="20"/>
          <w:szCs w:val="20"/>
        </w:rPr>
      </w:pPr>
      <w:r w:rsidDel="00000000" w:rsidR="00000000" w:rsidRPr="00000000">
        <w:rPr>
          <w:sz w:val="20"/>
          <w:szCs w:val="20"/>
          <w:rtl w:val="0"/>
        </w:rPr>
        <w:t xml:space="preserve">Examples include stocks, bonds, and mutual funds that can be sold swiftly.</w:t>
      </w:r>
    </w:p>
    <w:p w:rsidR="00000000" w:rsidDel="00000000" w:rsidP="00000000" w:rsidRDefault="00000000" w:rsidRPr="00000000" w14:paraId="00000081">
      <w:pPr>
        <w:spacing w:line="240" w:lineRule="auto"/>
        <w:rPr>
          <w:sz w:val="20"/>
          <w:szCs w:val="20"/>
        </w:rPr>
      </w:pPr>
      <w:r w:rsidDel="00000000" w:rsidR="00000000" w:rsidRPr="00000000">
        <w:rPr>
          <w:sz w:val="20"/>
          <w:szCs w:val="20"/>
          <w:rtl w:val="0"/>
        </w:rPr>
        <w:t xml:space="preserve">Non-liquid assets like real estate may take longer to sell and may lose value in quick sales.</w:t>
      </w:r>
    </w:p>
    <w:p w:rsidR="00000000" w:rsidDel="00000000" w:rsidP="00000000" w:rsidRDefault="00000000" w:rsidRPr="00000000" w14:paraId="00000082">
      <w:pPr>
        <w:spacing w:line="240" w:lineRule="auto"/>
        <w:rPr>
          <w:sz w:val="20"/>
          <w:szCs w:val="20"/>
        </w:rPr>
      </w:pPr>
      <w:r w:rsidDel="00000000" w:rsidR="00000000" w:rsidRPr="00000000">
        <w:rPr>
          <w:sz w:val="20"/>
          <w:szCs w:val="20"/>
          <w:rtl w:val="0"/>
        </w:rPr>
        <w:t xml:space="preserve">Quick access to assets is crucial for meeting financial obligations without incurring losses.</w:t>
      </w:r>
    </w:p>
  </w:footnote>
  <w:footnote w:id="15">
    <w:p w:rsidR="00000000" w:rsidDel="00000000" w:rsidP="00000000" w:rsidRDefault="00000000" w:rsidRPr="00000000" w14:paraId="0000008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Equity</w:t>
      </w:r>
      <w:r w:rsidDel="00000000" w:rsidR="00000000" w:rsidRPr="00000000">
        <w:rPr>
          <w:sz w:val="20"/>
          <w:szCs w:val="20"/>
          <w:rtl w:val="0"/>
        </w:rPr>
        <w:t xml:space="preserve"> is long-term capital raised from investors, in the form of shares. The shareholders are the owners of the company and share in its assets and profits; to take over a company, a rival must make an offer that satisfies its shareholders. In normal circumstances, equity is never repaid (unlike debt). Shareholders have voting rights (over issues such as the appointment of directors) and will sometimes receive income in the form of dividends.</w:t>
      </w:r>
    </w:p>
  </w:footnote>
  <w:footnote w:id="13">
    <w:p w:rsidR="00000000" w:rsidDel="00000000" w:rsidP="00000000" w:rsidRDefault="00000000" w:rsidRPr="00000000" w14:paraId="0000008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clearing houses </w:t>
      </w:r>
      <w:r w:rsidDel="00000000" w:rsidR="00000000" w:rsidRPr="00000000">
        <w:rPr>
          <w:sz w:val="20"/>
          <w:szCs w:val="20"/>
          <w:rtl w:val="0"/>
        </w:rPr>
        <w:t xml:space="preserve">act as an intermediary that validates transactions, ensuring both buyers and sellers fulfill their contractual obligations. By providing security and efficiency, clearinghouses mitigate risk and facilitate smooth market operations, handling trade settlements and margins across futures and stock exchanges.</w:t>
      </w:r>
    </w:p>
  </w:footnote>
  <w:footnote w:id="4">
    <w:p w:rsidR="00000000" w:rsidDel="00000000" w:rsidP="00000000" w:rsidRDefault="00000000" w:rsidRPr="00000000" w14:paraId="0000008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swift changes in prices</w:t>
      </w:r>
    </w:p>
  </w:footnote>
  <w:footnote w:id="2">
    <w:p w:rsidR="00000000" w:rsidDel="00000000" w:rsidP="00000000" w:rsidRDefault="00000000" w:rsidRPr="00000000" w14:paraId="0000008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resolution or execution of the contract</w:t>
      </w:r>
    </w:p>
  </w:footnote>
  <w:footnote w:id="9">
    <w:p w:rsidR="00000000" w:rsidDel="00000000" w:rsidP="00000000" w:rsidRDefault="00000000" w:rsidRPr="00000000" w14:paraId="0000008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retail investors </w:t>
      </w:r>
      <w:r w:rsidDel="00000000" w:rsidR="00000000" w:rsidRPr="00000000">
        <w:rPr>
          <w:sz w:val="20"/>
          <w:szCs w:val="20"/>
          <w:rtl w:val="0"/>
        </w:rPr>
        <w:t xml:space="preserve">are </w:t>
      </w:r>
      <w:r w:rsidDel="00000000" w:rsidR="00000000" w:rsidRPr="00000000">
        <w:rPr>
          <w:sz w:val="20"/>
          <w:szCs w:val="20"/>
          <w:rtl w:val="0"/>
        </w:rPr>
        <w:t xml:space="preserve">individual, non-professional investors who buy and sell </w:t>
      </w:r>
      <w:r w:rsidDel="00000000" w:rsidR="00000000" w:rsidRPr="00000000">
        <w:rPr>
          <w:i w:val="1"/>
          <w:iCs w:val="1"/>
          <w:sz w:val="20"/>
          <w:szCs w:val="20"/>
          <w:rtl w:val="0"/>
        </w:rPr>
        <w:t xml:space="preserve">securities</w:t>
      </w:r>
      <w:r w:rsidDel="00000000" w:rsidR="00000000" w:rsidRPr="00000000">
        <w:rPr>
          <w:sz w:val="20"/>
          <w:szCs w:val="20"/>
          <w:rtl w:val="0"/>
        </w:rPr>
        <w:t xml:space="preserve"> for personal accounts, often involving smaller trade amounts compared to institutional investors</w:t>
      </w:r>
    </w:p>
  </w:footnote>
  <w:footnote w:id="10">
    <w:p w:rsidR="00000000" w:rsidDel="00000000" w:rsidP="00000000" w:rsidRDefault="00000000" w:rsidRPr="00000000" w14:paraId="0000008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there may be a chance that one party will </w:t>
      </w:r>
      <w:r w:rsidDel="00000000" w:rsidR="00000000" w:rsidRPr="00000000">
        <w:rPr>
          <w:i w:val="1"/>
          <w:iCs w:val="1"/>
          <w:sz w:val="20"/>
          <w:szCs w:val="20"/>
          <w:rtl w:val="0"/>
        </w:rPr>
        <w:t xml:space="preserve">default</w:t>
      </w:r>
      <w:r w:rsidDel="00000000" w:rsidR="00000000" w:rsidRPr="00000000">
        <w:rPr>
          <w:sz w:val="20"/>
          <w:szCs w:val="20"/>
          <w:rtl w:val="0"/>
        </w:rPr>
        <w:t xml:space="preserve">.</w:t>
      </w:r>
    </w:p>
  </w:footnote>
  <w:footnote w:id="8">
    <w:p w:rsidR="00000000" w:rsidDel="00000000" w:rsidP="00000000" w:rsidRDefault="00000000" w:rsidRPr="00000000" w14:paraId="0000008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to comply</w:t>
      </w:r>
      <w:r w:rsidDel="00000000" w:rsidR="00000000" w:rsidRPr="00000000">
        <w:rPr>
          <w:sz w:val="20"/>
          <w:szCs w:val="20"/>
          <w:rtl w:val="0"/>
        </w:rPr>
        <w:t xml:space="preserve"> with = to follow, to obey</w:t>
      </w:r>
    </w:p>
  </w:footnote>
  <w:footnote w:id="7">
    <w:p w:rsidR="00000000" w:rsidDel="00000000" w:rsidP="00000000" w:rsidRDefault="00000000" w:rsidRPr="00000000" w14:paraId="0000008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Commodity Trading Futures Commission</w:t>
      </w:r>
    </w:p>
  </w:footnote>
  <w:footnote w:id="14">
    <w:p w:rsidR="00000000" w:rsidDel="00000000" w:rsidP="00000000" w:rsidRDefault="00000000" w:rsidRPr="00000000" w14:paraId="0000008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When a borrower fails to repay a debt. Widespread defaults are problematic since they can lead to a collapse in the banking system.</w:t>
      </w:r>
    </w:p>
  </w:footnote>
  <w:footnote w:id="16">
    <w:p w:rsidR="00000000" w:rsidDel="00000000" w:rsidP="00000000" w:rsidRDefault="00000000" w:rsidRPr="00000000" w14:paraId="0000008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Derivatives </w:t>
      </w:r>
      <w:r w:rsidDel="00000000" w:rsidR="00000000" w:rsidRPr="00000000">
        <w:rPr>
          <w:sz w:val="20"/>
          <w:szCs w:val="20"/>
          <w:rtl w:val="0"/>
        </w:rPr>
        <w:t xml:space="preserve">are</w:t>
      </w:r>
      <w:r w:rsidDel="00000000" w:rsidR="00000000" w:rsidRPr="00000000">
        <w:rPr>
          <w:sz w:val="20"/>
          <w:szCs w:val="20"/>
          <w:rtl w:val="0"/>
        </w:rPr>
        <w:t xml:space="preserve"> financial assets whose value “derives” from something else, such as a stockmarket index or a commodity price. Examples include futures, options and swaps. Derivatives are often used to insure against a sudden change in the value of a key variable, such as a sharp rise in the oil price. But they can also be used to speculate on price movements</w:t>
      </w:r>
    </w:p>
  </w:footnote>
  <w:footnote w:id="11">
    <w:p w:rsidR="00000000" w:rsidDel="00000000" w:rsidP="00000000" w:rsidRDefault="00000000" w:rsidRPr="00000000" w14:paraId="0000008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assets </w:t>
      </w:r>
      <w:r w:rsidDel="00000000" w:rsidR="00000000" w:rsidRPr="00000000">
        <w:rPr>
          <w:sz w:val="20"/>
          <w:szCs w:val="20"/>
          <w:rtl w:val="0"/>
        </w:rPr>
        <w:t xml:space="preserve">refer to anything that can be used to create economic value. An asset can be </w:t>
      </w:r>
      <w:r w:rsidDel="00000000" w:rsidR="00000000" w:rsidRPr="00000000">
        <w:rPr>
          <w:i w:val="1"/>
          <w:iCs w:val="1"/>
          <w:sz w:val="20"/>
          <w:szCs w:val="20"/>
          <w:rtl w:val="0"/>
        </w:rPr>
        <w:t xml:space="preserve">tangible</w:t>
      </w:r>
      <w:r w:rsidDel="00000000" w:rsidR="00000000" w:rsidRPr="00000000">
        <w:rPr>
          <w:sz w:val="20"/>
          <w:szCs w:val="20"/>
          <w:rtl w:val="0"/>
        </w:rPr>
        <w:t xml:space="preserve">, such as a building or machinery, or </w:t>
      </w:r>
      <w:r w:rsidDel="00000000" w:rsidR="00000000" w:rsidRPr="00000000">
        <w:rPr>
          <w:i w:val="1"/>
          <w:iCs w:val="1"/>
          <w:sz w:val="20"/>
          <w:szCs w:val="20"/>
          <w:rtl w:val="0"/>
        </w:rPr>
        <w:t xml:space="preserve">intangible</w:t>
      </w:r>
      <w:r w:rsidDel="00000000" w:rsidR="00000000" w:rsidRPr="00000000">
        <w:rPr>
          <w:sz w:val="20"/>
          <w:szCs w:val="20"/>
          <w:rtl w:val="0"/>
        </w:rPr>
        <w:t xml:space="preserve">, such as a patent or a brand name. Assets make up one side of a company’s balance-sheet; the other is </w:t>
      </w:r>
      <w:r w:rsidDel="00000000" w:rsidR="00000000" w:rsidRPr="00000000">
        <w:rPr>
          <w:i w:val="1"/>
          <w:iCs w:val="1"/>
          <w:sz w:val="20"/>
          <w:szCs w:val="20"/>
          <w:rtl w:val="0"/>
        </w:rPr>
        <w:t xml:space="preserve">liabilities</w:t>
      </w:r>
      <w:r w:rsidDel="00000000" w:rsidR="00000000" w:rsidRPr="00000000">
        <w:rPr>
          <w:sz w:val="20"/>
          <w:szCs w:val="20"/>
          <w:rtl w:val="0"/>
        </w:rPr>
        <w:t xml:space="preserve">.</w:t>
      </w:r>
    </w:p>
  </w:footnote>
  <w:footnote w:id="3">
    <w:p w:rsidR="00000000" w:rsidDel="00000000" w:rsidP="00000000" w:rsidRDefault="00000000" w:rsidRPr="00000000" w14:paraId="000000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investors, </w:t>
      </w:r>
      <w:r w:rsidDel="00000000" w:rsidR="00000000" w:rsidRPr="00000000">
        <w:rPr>
          <w:b w:val="1"/>
          <w:bCs w:val="1"/>
          <w:sz w:val="20"/>
          <w:szCs w:val="20"/>
          <w:rtl w:val="0"/>
        </w:rPr>
        <w:t xml:space="preserve">hedging</w:t>
      </w:r>
      <w:r w:rsidDel="00000000" w:rsidR="00000000" w:rsidRPr="00000000">
        <w:rPr>
          <w:sz w:val="20"/>
          <w:szCs w:val="20"/>
          <w:rtl w:val="0"/>
        </w:rPr>
        <w:t xml:space="preserve"> consists in trying to protect themselves against adverse market movements, such as changes in commodity prices, currencies or interest rates. </w:t>
      </w:r>
    </w:p>
  </w:footnote>
  <w:footnote w:id="0">
    <w:p w:rsidR="00000000" w:rsidDel="00000000" w:rsidP="00000000" w:rsidRDefault="00000000" w:rsidRPr="00000000" w14:paraId="0000008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Over-the-counter</w:t>
      </w:r>
      <w:r w:rsidDel="00000000" w:rsidR="00000000" w:rsidRPr="00000000">
        <w:rPr>
          <w:sz w:val="20"/>
          <w:szCs w:val="20"/>
          <w:rtl w:val="0"/>
        </w:rPr>
        <w:t xml:space="preserve"> transactions take place in informal forums, not in a recognised exchange like the LSE or the New York Stock Exchange. Trillions of dollars’ worth of currencies are traded this way every day.</w:t>
      </w:r>
    </w:p>
  </w:footnote>
  <w:footnote w:id="5">
    <w:p w:rsidR="00000000" w:rsidDel="00000000" w:rsidP="00000000" w:rsidRDefault="00000000" w:rsidRPr="00000000" w14:paraId="0000009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The margin</w:t>
      </w:r>
      <w:r w:rsidDel="00000000" w:rsidR="00000000" w:rsidRPr="00000000">
        <w:rPr>
          <w:sz w:val="20"/>
          <w:szCs w:val="20"/>
          <w:rtl w:val="0"/>
        </w:rPr>
        <w:t xml:space="preserve"> is the initial deposit required to enter into a contract (plus  the maintenance margin needed to keep the position open.) </w:t>
      </w:r>
    </w:p>
  </w:footnote>
  <w:footnote w:id="6">
    <w:p w:rsidR="00000000" w:rsidDel="00000000" w:rsidP="00000000" w:rsidRDefault="00000000" w:rsidRPr="00000000" w14:paraId="000000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b w:val="1"/>
          <w:bCs w:val="1"/>
          <w:sz w:val="20"/>
          <w:szCs w:val="20"/>
          <w:rtl w:val="0"/>
        </w:rPr>
        <w:t xml:space="preserve">to be creditworthy</w:t>
      </w:r>
      <w:r w:rsidDel="00000000" w:rsidR="00000000" w:rsidRPr="00000000">
        <w:rPr>
          <w:sz w:val="20"/>
          <w:szCs w:val="20"/>
          <w:rtl w:val="0"/>
        </w:rPr>
        <w:t xml:space="preserve"> : to be able to pay back a loan or a debt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s://www.oilpriceapi.com/blog/cftc-rules-on-forward-contracts-explained" TargetMode="External"/><Relationship Id="rId9" Type="http://schemas.openxmlformats.org/officeDocument/2006/relationships/hyperlink" Target="https://swoopfunding.com/us/business-glossary/forward-contrac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investopedia.com" TargetMode="External"/><Relationship Id="rId8" Type="http://schemas.openxmlformats.org/officeDocument/2006/relationships/hyperlink" Target="https://www.economist.com/economics-a-t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