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6B247" w14:textId="77777777" w:rsidR="00AA622B" w:rsidRPr="00F550E1" w:rsidRDefault="00F550E1" w:rsidP="005E5320">
      <w:pPr>
        <w:pStyle w:val="Titre1"/>
        <w:pBdr>
          <w:top w:val="single" w:sz="4" w:space="1" w:color="auto"/>
          <w:left w:val="single" w:sz="4" w:space="4" w:color="auto"/>
          <w:bottom w:val="single" w:sz="4" w:space="1" w:color="auto"/>
          <w:right w:val="single" w:sz="4" w:space="4" w:color="auto"/>
        </w:pBdr>
        <w:rPr>
          <w:rFonts w:ascii="Calibri" w:hAnsi="Calibri"/>
          <w:sz w:val="24"/>
          <w:szCs w:val="24"/>
        </w:rPr>
      </w:pPr>
      <w:r w:rsidRPr="00F550E1">
        <w:rPr>
          <w:rFonts w:ascii="Calibri" w:hAnsi="Calibri"/>
          <w:sz w:val="24"/>
          <w:szCs w:val="24"/>
        </w:rPr>
        <w:t xml:space="preserve">ISA 32 </w:t>
      </w:r>
      <w:r w:rsidR="00B65954" w:rsidRPr="00F550E1">
        <w:rPr>
          <w:rFonts w:ascii="Calibri" w:hAnsi="Calibri"/>
          <w:sz w:val="24"/>
          <w:szCs w:val="24"/>
        </w:rPr>
        <w:t xml:space="preserve">TD – </w:t>
      </w:r>
      <w:r w:rsidR="00A67FBC">
        <w:rPr>
          <w:rFonts w:ascii="Calibri" w:hAnsi="Calibri"/>
          <w:sz w:val="24"/>
          <w:szCs w:val="24"/>
        </w:rPr>
        <w:t xml:space="preserve">Réseaux de Petri </w:t>
      </w:r>
      <w:r w:rsidR="00BD2E97">
        <w:rPr>
          <w:rFonts w:ascii="Calibri" w:hAnsi="Calibri"/>
          <w:sz w:val="24"/>
          <w:szCs w:val="24"/>
        </w:rPr>
        <w:t>2</w:t>
      </w:r>
    </w:p>
    <w:p w14:paraId="0AC220F8" w14:textId="77777777" w:rsidR="00B65954" w:rsidRPr="002E5190" w:rsidRDefault="00F550E1" w:rsidP="00F550E1">
      <w:pPr>
        <w:pStyle w:val="Titre2"/>
        <w:numPr>
          <w:ilvl w:val="0"/>
          <w:numId w:val="0"/>
        </w:numPr>
        <w:rPr>
          <w:rFonts w:ascii="Calibri" w:hAnsi="Calibri"/>
          <w:i w:val="0"/>
          <w:sz w:val="24"/>
          <w:szCs w:val="24"/>
        </w:rPr>
      </w:pPr>
      <w:r w:rsidRPr="002E5190">
        <w:rPr>
          <w:rFonts w:ascii="Calibri" w:hAnsi="Calibri"/>
          <w:i w:val="0"/>
          <w:sz w:val="24"/>
          <w:szCs w:val="24"/>
        </w:rPr>
        <w:t xml:space="preserve">Exercice 1. </w:t>
      </w:r>
      <w:r w:rsidR="00F77192">
        <w:rPr>
          <w:rFonts w:ascii="Calibri" w:hAnsi="Calibri"/>
          <w:i w:val="0"/>
          <w:sz w:val="24"/>
          <w:szCs w:val="24"/>
        </w:rPr>
        <w:t>Pliage</w:t>
      </w:r>
    </w:p>
    <w:p w14:paraId="54776F08" w14:textId="77777777" w:rsidR="002E5190" w:rsidRDefault="00F77192" w:rsidP="00E51907">
      <w:pPr>
        <w:rPr>
          <w:rFonts w:ascii="Calibri" w:hAnsi="Calibri"/>
        </w:rPr>
      </w:pPr>
      <w:r>
        <w:rPr>
          <w:rFonts w:ascii="Calibri" w:hAnsi="Calibri"/>
        </w:rPr>
        <w:t>Transformer le RdP ordinaire suivant en RdP coloré avec une seule place et une seule transition.</w:t>
      </w:r>
    </w:p>
    <w:p w14:paraId="04EB74CE" w14:textId="77777777" w:rsidR="009B24A0" w:rsidRDefault="009B24A0" w:rsidP="00E51907"/>
    <w:p w14:paraId="57ECAFB8" w14:textId="6EB2F014" w:rsidR="009B24A0" w:rsidRDefault="00AC27D7" w:rsidP="00F77192">
      <w:pPr>
        <w:jc w:val="center"/>
        <w:rPr>
          <w:sz w:val="16"/>
          <w:szCs w:val="16"/>
        </w:rPr>
      </w:pPr>
      <w:r>
        <w:rPr>
          <w:noProof/>
        </w:rPr>
        <w:drawing>
          <wp:inline distT="0" distB="0" distL="0" distR="0" wp14:anchorId="78D88C45" wp14:editId="268A1E71">
            <wp:extent cx="828675" cy="20097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28675" cy="2009775"/>
                    </a:xfrm>
                    <a:prstGeom prst="rect">
                      <a:avLst/>
                    </a:prstGeom>
                    <a:noFill/>
                    <a:ln w="9525">
                      <a:noFill/>
                      <a:miter lim="800000"/>
                      <a:headEnd/>
                      <a:tailEnd/>
                    </a:ln>
                  </pic:spPr>
                </pic:pic>
              </a:graphicData>
            </a:graphic>
          </wp:inline>
        </w:drawing>
      </w:r>
      <w:r w:rsidR="006863F7">
        <w:rPr>
          <w:sz w:val="16"/>
          <w:szCs w:val="16"/>
        </w:rPr>
        <w:tab/>
      </w:r>
      <w:r w:rsidR="006863F7">
        <w:rPr>
          <w:sz w:val="16"/>
          <w:szCs w:val="16"/>
        </w:rPr>
        <w:tab/>
      </w:r>
      <w:r w:rsidR="006863F7">
        <w:rPr>
          <w:sz w:val="16"/>
          <w:szCs w:val="16"/>
        </w:rPr>
        <w:tab/>
      </w:r>
    </w:p>
    <w:p w14:paraId="2E1DF81E" w14:textId="77777777" w:rsidR="006863F7" w:rsidRDefault="006863F7" w:rsidP="00F77192">
      <w:pPr>
        <w:jc w:val="center"/>
        <w:rPr>
          <w:sz w:val="16"/>
          <w:szCs w:val="16"/>
        </w:rPr>
      </w:pPr>
    </w:p>
    <w:p w14:paraId="4EC45B4F" w14:textId="77777777" w:rsidR="006863F7" w:rsidRDefault="006863F7" w:rsidP="00F77192">
      <w:pPr>
        <w:jc w:val="center"/>
        <w:rPr>
          <w:sz w:val="16"/>
          <w:szCs w:val="16"/>
        </w:rPr>
      </w:pPr>
    </w:p>
    <w:p w14:paraId="5DEFB951" w14:textId="77777777" w:rsidR="006863F7" w:rsidRPr="009B24A0" w:rsidRDefault="006863F7" w:rsidP="00F77192">
      <w:pPr>
        <w:jc w:val="center"/>
        <w:rPr>
          <w:sz w:val="16"/>
          <w:szCs w:val="16"/>
        </w:rPr>
      </w:pPr>
    </w:p>
    <w:p w14:paraId="50A54D8A" w14:textId="77777777" w:rsidR="00561275" w:rsidRPr="002E5190" w:rsidRDefault="00F550E1" w:rsidP="00F550E1">
      <w:pPr>
        <w:pStyle w:val="Titre2"/>
        <w:numPr>
          <w:ilvl w:val="0"/>
          <w:numId w:val="0"/>
        </w:numPr>
        <w:rPr>
          <w:rFonts w:ascii="Calibri" w:hAnsi="Calibri"/>
          <w:i w:val="0"/>
          <w:sz w:val="24"/>
          <w:szCs w:val="24"/>
        </w:rPr>
      </w:pPr>
      <w:r w:rsidRPr="002E5190">
        <w:rPr>
          <w:rFonts w:ascii="Calibri" w:hAnsi="Calibri"/>
          <w:bCs w:val="0"/>
          <w:i w:val="0"/>
          <w:iCs w:val="0"/>
          <w:sz w:val="24"/>
          <w:szCs w:val="24"/>
        </w:rPr>
        <w:t xml:space="preserve">Exercice 2. </w:t>
      </w:r>
      <w:r w:rsidR="00F77192">
        <w:rPr>
          <w:rFonts w:ascii="Calibri" w:hAnsi="Calibri"/>
          <w:bCs w:val="0"/>
          <w:i w:val="0"/>
          <w:iCs w:val="0"/>
          <w:sz w:val="24"/>
          <w:szCs w:val="24"/>
        </w:rPr>
        <w:t>Dépliage</w:t>
      </w:r>
    </w:p>
    <w:p w14:paraId="709C7D4C" w14:textId="77777777" w:rsidR="00A67FBC" w:rsidRPr="00F77192" w:rsidRDefault="00F77192" w:rsidP="00F77192">
      <w:pPr>
        <w:rPr>
          <w:rFonts w:ascii="Calibri" w:hAnsi="Calibri"/>
        </w:rPr>
      </w:pPr>
      <w:r>
        <w:rPr>
          <w:rFonts w:ascii="Calibri" w:hAnsi="Calibri"/>
        </w:rPr>
        <w:t>Transformer le RdP coloré suivant en RdP ordinaire.</w:t>
      </w:r>
    </w:p>
    <w:p w14:paraId="3E7FC877" w14:textId="20D38685" w:rsidR="006863F7" w:rsidRDefault="006863F7" w:rsidP="00BD2E97">
      <w:pPr>
        <w:jc w:val="center"/>
        <w:rPr>
          <w:rFonts w:ascii="Calibri" w:hAnsi="Calibri"/>
        </w:rPr>
      </w:pPr>
      <w:r w:rsidRPr="006863F7">
        <w:rPr>
          <w:rFonts w:ascii="Calibri" w:hAnsi="Calibri"/>
          <w:noProof/>
        </w:rPr>
        <w:drawing>
          <wp:inline distT="0" distB="0" distL="0" distR="0" wp14:anchorId="66347578" wp14:editId="058B5CBB">
            <wp:extent cx="2038350" cy="2038350"/>
            <wp:effectExtent l="0" t="0" r="0"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inline>
        </w:drawing>
      </w:r>
    </w:p>
    <w:p w14:paraId="473A60CF" w14:textId="77777777" w:rsidR="00A67FBC" w:rsidRPr="00F550E1" w:rsidRDefault="00A67FBC" w:rsidP="00BD2E97">
      <w:pPr>
        <w:jc w:val="center"/>
        <w:rPr>
          <w:rFonts w:ascii="Calibri" w:hAnsi="Calibri"/>
        </w:rPr>
      </w:pPr>
    </w:p>
    <w:p w14:paraId="25A0CE67" w14:textId="77777777" w:rsidR="006863F7" w:rsidRPr="00F550E1" w:rsidRDefault="006863F7">
      <w:pPr>
        <w:rPr>
          <w:rFonts w:ascii="Calibri" w:hAnsi="Calibri"/>
        </w:rPr>
        <w:sectPr w:rsidR="006863F7" w:rsidRPr="00F550E1" w:rsidSect="00055128">
          <w:footerReference w:type="default" r:id="rId9"/>
          <w:pgSz w:w="11906" w:h="16838"/>
          <w:pgMar w:top="1134" w:right="1134" w:bottom="1134" w:left="1134" w:header="708" w:footer="708" w:gutter="0"/>
          <w:cols w:space="708"/>
          <w:docGrid w:linePitch="360"/>
        </w:sectPr>
      </w:pPr>
    </w:p>
    <w:p w14:paraId="251AF9CB" w14:textId="77777777" w:rsidR="00880157" w:rsidRDefault="00880157" w:rsidP="00880157">
      <w:pPr>
        <w:pStyle w:val="Titre2"/>
        <w:numPr>
          <w:ilvl w:val="0"/>
          <w:numId w:val="0"/>
        </w:numPr>
        <w:rPr>
          <w:rFonts w:ascii="Calibri" w:hAnsi="Calibri"/>
          <w:i w:val="0"/>
          <w:sz w:val="24"/>
          <w:szCs w:val="24"/>
        </w:rPr>
      </w:pPr>
      <w:r>
        <w:rPr>
          <w:rFonts w:ascii="Calibri" w:hAnsi="Calibri"/>
          <w:bCs w:val="0"/>
          <w:i w:val="0"/>
          <w:iCs w:val="0"/>
          <w:sz w:val="24"/>
          <w:szCs w:val="24"/>
        </w:rPr>
        <w:t>Exercice 3</w:t>
      </w:r>
      <w:r w:rsidRPr="002E5190">
        <w:rPr>
          <w:rFonts w:ascii="Calibri" w:hAnsi="Calibri"/>
          <w:bCs w:val="0"/>
          <w:i w:val="0"/>
          <w:iCs w:val="0"/>
          <w:sz w:val="24"/>
          <w:szCs w:val="24"/>
        </w:rPr>
        <w:t xml:space="preserve">. </w:t>
      </w:r>
      <w:r w:rsidR="004A43F3">
        <w:rPr>
          <w:rFonts w:ascii="Calibri" w:hAnsi="Calibri"/>
          <w:i w:val="0"/>
          <w:sz w:val="24"/>
          <w:szCs w:val="24"/>
        </w:rPr>
        <w:t>Franchissement de transitions</w:t>
      </w:r>
    </w:p>
    <w:p w14:paraId="16EDB950" w14:textId="77777777" w:rsidR="004A43F3" w:rsidRDefault="004A43F3" w:rsidP="004A43F3"/>
    <w:p w14:paraId="38EB005D" w14:textId="77777777" w:rsidR="004A43F3" w:rsidRPr="004A43F3" w:rsidRDefault="00AC27D7" w:rsidP="00474E0A">
      <w:pPr>
        <w:jc w:val="center"/>
      </w:pPr>
      <w:r>
        <w:rPr>
          <w:noProof/>
        </w:rPr>
        <w:drawing>
          <wp:inline distT="0" distB="0" distL="0" distR="0" wp14:anchorId="02D471E9" wp14:editId="2B22B610">
            <wp:extent cx="4705350" cy="2143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705350" cy="2143125"/>
                    </a:xfrm>
                    <a:prstGeom prst="rect">
                      <a:avLst/>
                    </a:prstGeom>
                    <a:noFill/>
                    <a:ln w="9525">
                      <a:noFill/>
                      <a:miter lim="800000"/>
                      <a:headEnd/>
                      <a:tailEnd/>
                    </a:ln>
                  </pic:spPr>
                </pic:pic>
              </a:graphicData>
            </a:graphic>
          </wp:inline>
        </w:drawing>
      </w:r>
    </w:p>
    <w:p w14:paraId="2A79C282" w14:textId="77777777" w:rsidR="00122646" w:rsidRPr="00A67FBC" w:rsidRDefault="004A43F3" w:rsidP="00122646">
      <w:pPr>
        <w:numPr>
          <w:ilvl w:val="0"/>
          <w:numId w:val="20"/>
        </w:numPr>
        <w:tabs>
          <w:tab w:val="clear" w:pos="720"/>
          <w:tab w:val="num" w:pos="284"/>
        </w:tabs>
        <w:ind w:left="284" w:hanging="284"/>
        <w:rPr>
          <w:rFonts w:ascii="Calibri" w:hAnsi="Calibri"/>
          <w:iCs/>
        </w:rPr>
      </w:pPr>
      <w:r>
        <w:rPr>
          <w:rFonts w:ascii="Calibri" w:hAnsi="Calibri"/>
          <w:iCs/>
        </w:rPr>
        <w:lastRenderedPageBreak/>
        <w:t xml:space="preserve">Donner les ensembles de couleurs pour lesquelles les transitions </w:t>
      </w:r>
      <w:r w:rsidR="00474E0A">
        <w:rPr>
          <w:rFonts w:ascii="Calibri" w:hAnsi="Calibri"/>
          <w:iCs/>
        </w:rPr>
        <w:t xml:space="preserve">T1, T2 et T3 </w:t>
      </w:r>
      <w:r>
        <w:rPr>
          <w:rFonts w:ascii="Calibri" w:hAnsi="Calibri"/>
          <w:iCs/>
        </w:rPr>
        <w:t>sont franchissables.</w:t>
      </w:r>
    </w:p>
    <w:p w14:paraId="45A16876" w14:textId="6FC51A60" w:rsidR="006863F7" w:rsidRPr="00D00C9E" w:rsidRDefault="004A43F3" w:rsidP="00D00C9E">
      <w:pPr>
        <w:widowControl w:val="0"/>
        <w:numPr>
          <w:ilvl w:val="0"/>
          <w:numId w:val="20"/>
        </w:numPr>
        <w:tabs>
          <w:tab w:val="clear" w:pos="720"/>
          <w:tab w:val="num" w:pos="284"/>
        </w:tabs>
        <w:ind w:left="284" w:hanging="284"/>
        <w:rPr>
          <w:rFonts w:ascii="Calibri" w:hAnsi="Calibri"/>
          <w:iCs/>
        </w:rPr>
      </w:pPr>
      <w:r>
        <w:rPr>
          <w:rFonts w:ascii="Calibri" w:hAnsi="Calibri"/>
          <w:iCs/>
        </w:rPr>
        <w:t>Donner le marquage résultant du franchissement de la transition de chacun de ces réseaux par rapport à la couleur &lt;r&gt;.</w:t>
      </w:r>
    </w:p>
    <w:p w14:paraId="5C315E44" w14:textId="77777777" w:rsidR="00880157" w:rsidRPr="002E5190" w:rsidRDefault="00880157" w:rsidP="00CD0840">
      <w:pPr>
        <w:pStyle w:val="Titre2"/>
        <w:keepNext w:val="0"/>
        <w:widowControl w:val="0"/>
        <w:numPr>
          <w:ilvl w:val="0"/>
          <w:numId w:val="0"/>
        </w:numPr>
        <w:rPr>
          <w:rFonts w:ascii="Calibri" w:hAnsi="Calibri"/>
          <w:i w:val="0"/>
          <w:sz w:val="24"/>
          <w:szCs w:val="24"/>
        </w:rPr>
      </w:pPr>
      <w:r>
        <w:rPr>
          <w:rFonts w:ascii="Calibri" w:hAnsi="Calibri"/>
          <w:bCs w:val="0"/>
          <w:i w:val="0"/>
          <w:iCs w:val="0"/>
          <w:sz w:val="24"/>
          <w:szCs w:val="24"/>
        </w:rPr>
        <w:t xml:space="preserve">Exercice </w:t>
      </w:r>
      <w:r w:rsidR="00C37019">
        <w:rPr>
          <w:rFonts w:ascii="Calibri" w:hAnsi="Calibri"/>
          <w:bCs w:val="0"/>
          <w:i w:val="0"/>
          <w:iCs w:val="0"/>
          <w:sz w:val="24"/>
          <w:szCs w:val="24"/>
        </w:rPr>
        <w:t>4</w:t>
      </w:r>
      <w:r w:rsidRPr="002E5190">
        <w:rPr>
          <w:rFonts w:ascii="Calibri" w:hAnsi="Calibri"/>
          <w:bCs w:val="0"/>
          <w:i w:val="0"/>
          <w:iCs w:val="0"/>
          <w:sz w:val="24"/>
          <w:szCs w:val="24"/>
        </w:rPr>
        <w:t xml:space="preserve">. </w:t>
      </w:r>
      <w:r w:rsidR="00D02E4E">
        <w:rPr>
          <w:rFonts w:ascii="Calibri" w:hAnsi="Calibri"/>
          <w:bCs w:val="0"/>
          <w:i w:val="0"/>
          <w:iCs w:val="0"/>
          <w:sz w:val="24"/>
          <w:szCs w:val="24"/>
        </w:rPr>
        <w:t>Matrice d’incidence et invariant de marquage</w:t>
      </w:r>
    </w:p>
    <w:p w14:paraId="6CFA4A04" w14:textId="77777777" w:rsidR="007F1268" w:rsidRDefault="007F1268" w:rsidP="00D02E4E">
      <w:pPr>
        <w:numPr>
          <w:ilvl w:val="0"/>
          <w:numId w:val="22"/>
        </w:numPr>
        <w:tabs>
          <w:tab w:val="clear" w:pos="720"/>
          <w:tab w:val="num" w:pos="284"/>
        </w:tabs>
        <w:ind w:left="284" w:hanging="284"/>
        <w:rPr>
          <w:rFonts w:ascii="Calibri" w:hAnsi="Calibri"/>
          <w:iCs/>
        </w:rPr>
      </w:pPr>
      <w:r>
        <w:rPr>
          <w:rFonts w:ascii="Calibri" w:hAnsi="Calibri"/>
          <w:iCs/>
        </w:rPr>
        <w:t>Montrer que le RdP coloré suivant constitue une modélisation du problème des philosophes.</w:t>
      </w:r>
    </w:p>
    <w:p w14:paraId="58F66A32" w14:textId="77777777" w:rsidR="00A16FCD" w:rsidRPr="00D02E4E" w:rsidRDefault="00D02E4E" w:rsidP="00D02E4E">
      <w:pPr>
        <w:numPr>
          <w:ilvl w:val="0"/>
          <w:numId w:val="22"/>
        </w:numPr>
        <w:tabs>
          <w:tab w:val="clear" w:pos="720"/>
          <w:tab w:val="num" w:pos="284"/>
        </w:tabs>
        <w:ind w:left="284" w:hanging="284"/>
        <w:rPr>
          <w:rFonts w:ascii="Calibri" w:hAnsi="Calibri"/>
          <w:iCs/>
        </w:rPr>
      </w:pPr>
      <w:r w:rsidRPr="00D02E4E">
        <w:rPr>
          <w:rFonts w:ascii="Calibri" w:hAnsi="Calibri"/>
          <w:iCs/>
        </w:rPr>
        <w:t>Donner la matrice d’incidence du RdP coloré suivant.</w:t>
      </w:r>
    </w:p>
    <w:p w14:paraId="0054EBFD" w14:textId="77777777" w:rsidR="007F1268" w:rsidRDefault="00D02E4E" w:rsidP="007F1268">
      <w:pPr>
        <w:numPr>
          <w:ilvl w:val="0"/>
          <w:numId w:val="22"/>
        </w:numPr>
        <w:tabs>
          <w:tab w:val="clear" w:pos="720"/>
          <w:tab w:val="num" w:pos="284"/>
        </w:tabs>
        <w:ind w:left="284" w:hanging="284"/>
      </w:pPr>
      <w:r w:rsidRPr="00D02E4E">
        <w:rPr>
          <w:rFonts w:ascii="Calibri" w:hAnsi="Calibri"/>
          <w:iCs/>
        </w:rPr>
        <w:t>Montrer que les vecteurs F1</w:t>
      </w:r>
      <w:r w:rsidRPr="00BB6960">
        <w:rPr>
          <w:rFonts w:ascii="Calibri" w:hAnsi="Calibri"/>
          <w:iCs/>
          <w:vertAlign w:val="superscript"/>
        </w:rPr>
        <w:t>T</w:t>
      </w:r>
      <w:r w:rsidRPr="00D02E4E">
        <w:rPr>
          <w:rFonts w:ascii="Calibri" w:hAnsi="Calibri"/>
          <w:iCs/>
        </w:rPr>
        <w:t>=(id, id, 0) et F2</w:t>
      </w:r>
      <w:r w:rsidRPr="00BB6960">
        <w:rPr>
          <w:rFonts w:ascii="Calibri" w:hAnsi="Calibri"/>
          <w:iCs/>
          <w:vertAlign w:val="superscript"/>
        </w:rPr>
        <w:t>T</w:t>
      </w:r>
      <w:r w:rsidRPr="00D02E4E">
        <w:rPr>
          <w:rFonts w:ascii="Calibri" w:hAnsi="Calibri"/>
          <w:iCs/>
        </w:rPr>
        <w:t>=(0, res, id) sont des semi-flots. En déduire deux invariants de marquage</w:t>
      </w:r>
      <w:r>
        <w:t>.</w:t>
      </w:r>
    </w:p>
    <w:p w14:paraId="54EE0AFF" w14:textId="77777777" w:rsidR="00171B20" w:rsidRPr="00D02E4E" w:rsidRDefault="00171B20" w:rsidP="00291DA6">
      <w:pPr>
        <w:widowControl w:val="0"/>
      </w:pPr>
    </w:p>
    <w:tbl>
      <w:tblPr>
        <w:tblW w:w="0" w:type="auto"/>
        <w:tblLayout w:type="fixed"/>
        <w:tblLook w:val="04A0" w:firstRow="1" w:lastRow="0" w:firstColumn="1" w:lastColumn="0" w:noHBand="0" w:noVBand="1"/>
      </w:tblPr>
      <w:tblGrid>
        <w:gridCol w:w="3510"/>
        <w:gridCol w:w="6344"/>
      </w:tblGrid>
      <w:tr w:rsidR="007F1268" w14:paraId="1AE2803F" w14:textId="77777777" w:rsidTr="001602C1">
        <w:tc>
          <w:tcPr>
            <w:tcW w:w="3510" w:type="dxa"/>
            <w:vAlign w:val="center"/>
          </w:tcPr>
          <w:p w14:paraId="4B28BA6B" w14:textId="77777777" w:rsidR="007F1268" w:rsidRDefault="00AC27D7" w:rsidP="00291DA6">
            <w:pPr>
              <w:widowControl w:val="0"/>
            </w:pPr>
            <w:r>
              <w:rPr>
                <w:noProof/>
              </w:rPr>
              <w:drawing>
                <wp:inline distT="0" distB="0" distL="0" distR="0" wp14:anchorId="0B972EF3" wp14:editId="41F0D567">
                  <wp:extent cx="2124075" cy="17240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124075" cy="1724025"/>
                          </a:xfrm>
                          <a:prstGeom prst="rect">
                            <a:avLst/>
                          </a:prstGeom>
                          <a:noFill/>
                          <a:ln w="9525">
                            <a:noFill/>
                            <a:miter lim="800000"/>
                            <a:headEnd/>
                            <a:tailEnd/>
                          </a:ln>
                        </pic:spPr>
                      </pic:pic>
                    </a:graphicData>
                  </a:graphic>
                </wp:inline>
              </w:drawing>
            </w:r>
          </w:p>
        </w:tc>
        <w:tc>
          <w:tcPr>
            <w:tcW w:w="6344" w:type="dxa"/>
            <w:vAlign w:val="center"/>
          </w:tcPr>
          <w:p w14:paraId="748484AB" w14:textId="1F659E1E" w:rsidR="007F1268" w:rsidRDefault="00E87959" w:rsidP="00291DA6">
            <w:pPr>
              <w:widowControl w:val="0"/>
            </w:pPr>
            <w:r w:rsidRPr="007F1268">
              <w:rPr>
                <w:noProof/>
              </w:rPr>
              <w:drawing>
                <wp:inline distT="0" distB="0" distL="0" distR="0" wp14:anchorId="690E0D8B" wp14:editId="6F6BE42B">
                  <wp:extent cx="3637422" cy="25273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2289" cy="2530682"/>
                          </a:xfrm>
                          <a:prstGeom prst="rect">
                            <a:avLst/>
                          </a:prstGeom>
                          <a:noFill/>
                          <a:ln>
                            <a:noFill/>
                          </a:ln>
                        </pic:spPr>
                      </pic:pic>
                    </a:graphicData>
                  </a:graphic>
                </wp:inline>
              </w:drawing>
            </w:r>
          </w:p>
        </w:tc>
      </w:tr>
    </w:tbl>
    <w:p w14:paraId="7E5EA88E" w14:textId="77777777" w:rsidR="00A16FCD" w:rsidRDefault="00A16FCD" w:rsidP="00291DA6">
      <w:pPr>
        <w:widowControl w:val="0"/>
      </w:pPr>
    </w:p>
    <w:p w14:paraId="10754E38" w14:textId="2C752262" w:rsidR="00291DA6" w:rsidRDefault="00291DA6" w:rsidP="00291DA6">
      <w:pPr>
        <w:widowControl w:val="0"/>
      </w:pPr>
    </w:p>
    <w:p w14:paraId="7F466CEB" w14:textId="77777777" w:rsidR="00291DA6" w:rsidRPr="00A16FCD" w:rsidRDefault="00291DA6" w:rsidP="00291DA6">
      <w:pPr>
        <w:widowControl w:val="0"/>
      </w:pPr>
    </w:p>
    <w:p w14:paraId="4BCD6483" w14:textId="77777777" w:rsidR="00B65954" w:rsidRPr="002100E8" w:rsidRDefault="00AE0317" w:rsidP="00291DA6">
      <w:pPr>
        <w:pStyle w:val="Titre2"/>
        <w:keepNext w:val="0"/>
        <w:widowControl w:val="0"/>
        <w:numPr>
          <w:ilvl w:val="0"/>
          <w:numId w:val="0"/>
        </w:numPr>
        <w:spacing w:before="0"/>
        <w:rPr>
          <w:rFonts w:ascii="Calibri" w:hAnsi="Calibri"/>
          <w:i w:val="0"/>
          <w:sz w:val="24"/>
          <w:szCs w:val="24"/>
        </w:rPr>
      </w:pPr>
      <w:r w:rsidRPr="002100E8">
        <w:rPr>
          <w:rFonts w:ascii="Calibri" w:hAnsi="Calibri"/>
          <w:i w:val="0"/>
          <w:sz w:val="24"/>
          <w:szCs w:val="24"/>
        </w:rPr>
        <w:t>E</w:t>
      </w:r>
      <w:r w:rsidR="00880157">
        <w:rPr>
          <w:rFonts w:ascii="Calibri" w:hAnsi="Calibri"/>
          <w:i w:val="0"/>
          <w:sz w:val="24"/>
          <w:szCs w:val="24"/>
        </w:rPr>
        <w:t>xercice 5</w:t>
      </w:r>
      <w:r w:rsidR="00F550E1" w:rsidRPr="002100E8">
        <w:rPr>
          <w:rFonts w:ascii="Calibri" w:hAnsi="Calibri"/>
          <w:i w:val="0"/>
          <w:sz w:val="24"/>
          <w:szCs w:val="24"/>
        </w:rPr>
        <w:t xml:space="preserve">. </w:t>
      </w:r>
      <w:r w:rsidR="006A518E">
        <w:rPr>
          <w:rFonts w:ascii="Calibri" w:hAnsi="Calibri"/>
          <w:i w:val="0"/>
          <w:sz w:val="24"/>
          <w:szCs w:val="24"/>
        </w:rPr>
        <w:t>Modélisation</w:t>
      </w:r>
    </w:p>
    <w:p w14:paraId="2195DA39" w14:textId="77777777" w:rsidR="002100E8" w:rsidRDefault="00AF5EEB" w:rsidP="00AF5EEB">
      <w:pPr>
        <w:rPr>
          <w:rFonts w:ascii="Calibri" w:hAnsi="Calibri"/>
        </w:rPr>
      </w:pPr>
      <w:r>
        <w:rPr>
          <w:rFonts w:ascii="Calibri" w:hAnsi="Calibri"/>
        </w:rPr>
        <w:t xml:space="preserve">On considère un système de production composé de 3 machines, chaque machine ayant un stock d’entrée. Ce système produit deux types de pièces : p1 et p2. La gamme de fabrication d’une pièce p1 correspond au passage sur la machine 1 puis sur la machine 2. </w:t>
      </w:r>
      <w:r w:rsidRPr="00AF5EEB">
        <w:rPr>
          <w:rFonts w:ascii="Calibri" w:hAnsi="Calibri"/>
        </w:rPr>
        <w:t>La gamme de fabrication d’une pièce p</w:t>
      </w:r>
      <w:r>
        <w:rPr>
          <w:rFonts w:ascii="Calibri" w:hAnsi="Calibri"/>
        </w:rPr>
        <w:t>2</w:t>
      </w:r>
      <w:r w:rsidRPr="00AF5EEB">
        <w:rPr>
          <w:rFonts w:ascii="Calibri" w:hAnsi="Calibri"/>
        </w:rPr>
        <w:t xml:space="preserve"> correspond au passage sur la machine 1 puis sur la machine </w:t>
      </w:r>
      <w:r>
        <w:rPr>
          <w:rFonts w:ascii="Calibri" w:hAnsi="Calibri"/>
        </w:rPr>
        <w:t>3</w:t>
      </w:r>
      <w:r w:rsidRPr="00AF5EEB">
        <w:rPr>
          <w:rFonts w:ascii="Calibri" w:hAnsi="Calibri"/>
        </w:rPr>
        <w:t>.</w:t>
      </w:r>
      <w:r>
        <w:rPr>
          <w:rFonts w:ascii="Calibri" w:hAnsi="Calibri"/>
        </w:rPr>
        <w:t xml:space="preserve"> La machine 1 étant une ressource partagée, on impose un ordonnancement alterné sur cette machine : pièce p1 puis pièce p2 puis pièce 1 … Les pièces sont porté</w:t>
      </w:r>
      <w:r w:rsidR="00BB6960">
        <w:rPr>
          <w:rFonts w:ascii="Calibri" w:hAnsi="Calibri"/>
        </w:rPr>
        <w:t>e</w:t>
      </w:r>
      <w:r>
        <w:rPr>
          <w:rFonts w:ascii="Calibri" w:hAnsi="Calibri"/>
        </w:rPr>
        <w:t>s par des palettes recyclées à chaque fin de cycle. On dispose de n palettes pour les pièces p1 et n palettes pour les pièces p2.</w:t>
      </w:r>
    </w:p>
    <w:p w14:paraId="0CE16E03" w14:textId="77777777" w:rsidR="00171B20" w:rsidRDefault="00171B20" w:rsidP="00AF5EEB">
      <w:pPr>
        <w:rPr>
          <w:rFonts w:ascii="Calibri" w:hAnsi="Calibri"/>
        </w:rPr>
      </w:pPr>
    </w:p>
    <w:p w14:paraId="3F46307F" w14:textId="77777777" w:rsidR="00171B20" w:rsidRDefault="00AC27D7" w:rsidP="00171B20">
      <w:pPr>
        <w:jc w:val="center"/>
        <w:rPr>
          <w:rFonts w:ascii="Calibri" w:hAnsi="Calibri"/>
        </w:rPr>
      </w:pPr>
      <w:r>
        <w:rPr>
          <w:noProof/>
        </w:rPr>
        <w:drawing>
          <wp:inline distT="0" distB="0" distL="0" distR="0" wp14:anchorId="6BC97A9F" wp14:editId="2B72097E">
            <wp:extent cx="3981450" cy="209550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981450" cy="2095500"/>
                    </a:xfrm>
                    <a:prstGeom prst="rect">
                      <a:avLst/>
                    </a:prstGeom>
                    <a:noFill/>
                    <a:ln w="9525">
                      <a:noFill/>
                      <a:miter lim="800000"/>
                      <a:headEnd/>
                      <a:tailEnd/>
                    </a:ln>
                  </pic:spPr>
                </pic:pic>
              </a:graphicData>
            </a:graphic>
          </wp:inline>
        </w:drawing>
      </w:r>
    </w:p>
    <w:p w14:paraId="02BF55F3" w14:textId="77777777" w:rsidR="00171B20" w:rsidRPr="002100E8" w:rsidRDefault="00171B20" w:rsidP="00AF5EEB">
      <w:pPr>
        <w:rPr>
          <w:rFonts w:ascii="Calibri" w:hAnsi="Calibri"/>
        </w:rPr>
      </w:pPr>
    </w:p>
    <w:p w14:paraId="01510EA4" w14:textId="77777777" w:rsidR="002100E8" w:rsidRPr="002100E8" w:rsidRDefault="00AF5EEB" w:rsidP="00861348">
      <w:pPr>
        <w:numPr>
          <w:ilvl w:val="0"/>
          <w:numId w:val="12"/>
        </w:numPr>
        <w:tabs>
          <w:tab w:val="clear" w:pos="720"/>
          <w:tab w:val="num" w:pos="284"/>
        </w:tabs>
        <w:ind w:left="284" w:hanging="284"/>
        <w:rPr>
          <w:rFonts w:ascii="Calibri" w:hAnsi="Calibri"/>
        </w:rPr>
      </w:pPr>
      <w:r>
        <w:rPr>
          <w:rFonts w:ascii="Calibri" w:hAnsi="Calibri"/>
          <w:iCs/>
        </w:rPr>
        <w:lastRenderedPageBreak/>
        <w:t xml:space="preserve">En associant les couleurs aux pièces (c1, c2) et aux machines (m1, m2), définissez l’ensemble des couleurs complexes de la forme &lt;ci, mi&gt; admissible pour décrire ce système. </w:t>
      </w:r>
    </w:p>
    <w:p w14:paraId="1DAB685F" w14:textId="77777777" w:rsidR="00B65954" w:rsidRPr="00F550E1" w:rsidRDefault="00AF5EEB" w:rsidP="00171B20">
      <w:pPr>
        <w:numPr>
          <w:ilvl w:val="0"/>
          <w:numId w:val="12"/>
        </w:numPr>
        <w:tabs>
          <w:tab w:val="clear" w:pos="720"/>
          <w:tab w:val="num" w:pos="284"/>
        </w:tabs>
        <w:ind w:left="284" w:hanging="284"/>
        <w:rPr>
          <w:rFonts w:ascii="Calibri" w:hAnsi="Calibri"/>
        </w:rPr>
      </w:pPr>
      <w:r>
        <w:rPr>
          <w:rFonts w:ascii="Calibri" w:hAnsi="Calibri"/>
        </w:rPr>
        <w:t xml:space="preserve">En se basant sur cet ensemble de couleurs, proposez un RdP coloré qui décrit le fonctionnement du système. </w:t>
      </w:r>
      <w:r w:rsidR="00171B20">
        <w:rPr>
          <w:rFonts w:ascii="Calibri" w:hAnsi="Calibri"/>
        </w:rPr>
        <w:t>Vous définirez pour cela, deux fonctions gamme et ordo.</w:t>
      </w:r>
      <w:r w:rsidR="00171B20" w:rsidRPr="00F550E1">
        <w:rPr>
          <w:rFonts w:ascii="Calibri" w:hAnsi="Calibri"/>
        </w:rPr>
        <w:t xml:space="preserve"> </w:t>
      </w:r>
    </w:p>
    <w:p w14:paraId="53CFD73A" w14:textId="77777777" w:rsidR="00A16FCD" w:rsidRDefault="00A16FCD" w:rsidP="00B85E69">
      <w:pPr>
        <w:ind w:right="-1"/>
        <w:rPr>
          <w:rFonts w:ascii="Calibri" w:hAnsi="Calibri"/>
          <w:b/>
        </w:rPr>
      </w:pPr>
    </w:p>
    <w:p w14:paraId="6780A725" w14:textId="24B4CA6B" w:rsidR="00171B20" w:rsidRDefault="00171B20" w:rsidP="00B85E69">
      <w:pPr>
        <w:ind w:right="-1"/>
        <w:rPr>
          <w:rFonts w:ascii="Calibri" w:hAnsi="Calibri"/>
          <w:b/>
        </w:rPr>
      </w:pPr>
    </w:p>
    <w:p w14:paraId="4D991B25" w14:textId="77777777" w:rsidR="006E5743" w:rsidRDefault="00880157" w:rsidP="00B85E69">
      <w:pPr>
        <w:ind w:right="-1"/>
        <w:rPr>
          <w:rFonts w:ascii="Calibri" w:hAnsi="Calibri"/>
        </w:rPr>
      </w:pPr>
      <w:r>
        <w:rPr>
          <w:rFonts w:ascii="Calibri" w:hAnsi="Calibri"/>
          <w:b/>
        </w:rPr>
        <w:t>Exercice 6</w:t>
      </w:r>
      <w:r w:rsidR="00F550E1" w:rsidRPr="00F550E1">
        <w:rPr>
          <w:rFonts w:ascii="Calibri" w:hAnsi="Calibri"/>
          <w:b/>
        </w:rPr>
        <w:t xml:space="preserve">. </w:t>
      </w:r>
      <w:r w:rsidR="006E5743">
        <w:rPr>
          <w:rFonts w:ascii="Calibri" w:hAnsi="Calibri"/>
          <w:b/>
        </w:rPr>
        <w:t>Modélisation</w:t>
      </w:r>
    </w:p>
    <w:p w14:paraId="05B33914" w14:textId="77777777" w:rsidR="00B85E69" w:rsidRDefault="00171B20" w:rsidP="00B85E69">
      <w:pPr>
        <w:rPr>
          <w:rFonts w:ascii="Calibri" w:hAnsi="Calibri"/>
        </w:rPr>
      </w:pPr>
      <w:r>
        <w:rPr>
          <w:rFonts w:ascii="Calibri" w:hAnsi="Calibri"/>
        </w:rPr>
        <w:t>Un convoyeur linéaire peut transporter simultanément q types d’objets appelés o</w:t>
      </w:r>
      <w:r w:rsidRPr="00AB2E6E">
        <w:rPr>
          <w:rFonts w:ascii="Calibri" w:hAnsi="Calibri"/>
          <w:vertAlign w:val="subscript"/>
        </w:rPr>
        <w:t>1</w:t>
      </w:r>
      <w:r>
        <w:rPr>
          <w:rFonts w:ascii="Calibri" w:hAnsi="Calibri"/>
        </w:rPr>
        <w:t>, o</w:t>
      </w:r>
      <w:r w:rsidRPr="00AB2E6E">
        <w:rPr>
          <w:rFonts w:ascii="Calibri" w:hAnsi="Calibri"/>
          <w:vertAlign w:val="subscript"/>
        </w:rPr>
        <w:t>2</w:t>
      </w:r>
      <w:r>
        <w:rPr>
          <w:rFonts w:ascii="Calibri" w:hAnsi="Calibri"/>
        </w:rPr>
        <w:t>, …, o</w:t>
      </w:r>
      <w:r w:rsidRPr="00AB2E6E">
        <w:rPr>
          <w:rFonts w:ascii="Calibri" w:hAnsi="Calibri"/>
          <w:vertAlign w:val="subscript"/>
        </w:rPr>
        <w:t>q</w:t>
      </w:r>
      <w:r w:rsidR="00AB2E6E">
        <w:rPr>
          <w:rFonts w:ascii="Calibri" w:hAnsi="Calibri"/>
        </w:rPr>
        <w:t>, le nombre maximum d’objets transportés simultanément étant n (n correspond aux nombres d’emplacements sur le convoyeur). On suppose que l’on dispose d’un convoyeur à 8 emplacements (n=8) dont l’état initial est donné par la figure suivante.</w:t>
      </w:r>
    </w:p>
    <w:p w14:paraId="47A1778D" w14:textId="77777777" w:rsidR="00AB2E6E" w:rsidRDefault="00AB2E6E" w:rsidP="00B85E69">
      <w:pPr>
        <w:rPr>
          <w:rFonts w:ascii="Calibri" w:hAnsi="Calibri"/>
        </w:rPr>
      </w:pPr>
    </w:p>
    <w:p w14:paraId="18743A69" w14:textId="77777777" w:rsidR="00AB2E6E" w:rsidRDefault="00AC27D7" w:rsidP="00D71B1A">
      <w:pPr>
        <w:jc w:val="center"/>
        <w:rPr>
          <w:rFonts w:ascii="Calibri" w:hAnsi="Calibri"/>
        </w:rPr>
      </w:pPr>
      <w:r>
        <w:rPr>
          <w:noProof/>
        </w:rPr>
        <w:drawing>
          <wp:inline distT="0" distB="0" distL="0" distR="0" wp14:anchorId="44A54E44" wp14:editId="256AE7BB">
            <wp:extent cx="3797300" cy="76309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825562" cy="768773"/>
                    </a:xfrm>
                    <a:prstGeom prst="rect">
                      <a:avLst/>
                    </a:prstGeom>
                    <a:noFill/>
                    <a:ln w="9525">
                      <a:noFill/>
                      <a:miter lim="800000"/>
                      <a:headEnd/>
                      <a:tailEnd/>
                    </a:ln>
                  </pic:spPr>
                </pic:pic>
              </a:graphicData>
            </a:graphic>
          </wp:inline>
        </w:drawing>
      </w:r>
    </w:p>
    <w:p w14:paraId="3DF18DFC" w14:textId="77777777" w:rsidR="00D71B1A" w:rsidRDefault="00D71B1A" w:rsidP="00AB2E6E">
      <w:pPr>
        <w:autoSpaceDE w:val="0"/>
        <w:autoSpaceDN w:val="0"/>
        <w:adjustRightInd w:val="0"/>
        <w:rPr>
          <w:rFonts w:ascii="Calibri" w:hAnsi="Calibri"/>
        </w:rPr>
      </w:pPr>
    </w:p>
    <w:p w14:paraId="76E0CD17" w14:textId="77777777" w:rsidR="00D71B1A" w:rsidRDefault="00AB2E6E" w:rsidP="00AB2E6E">
      <w:pPr>
        <w:autoSpaceDE w:val="0"/>
        <w:autoSpaceDN w:val="0"/>
        <w:adjustRightInd w:val="0"/>
        <w:rPr>
          <w:rFonts w:ascii="Calibri" w:hAnsi="Calibri"/>
        </w:rPr>
      </w:pPr>
      <w:r>
        <w:rPr>
          <w:rFonts w:ascii="Calibri" w:hAnsi="Calibri"/>
        </w:rPr>
        <w:t xml:space="preserve">a) En </w:t>
      </w:r>
      <w:r w:rsidR="00D71B1A">
        <w:rPr>
          <w:rFonts w:ascii="Calibri" w:hAnsi="Calibri"/>
        </w:rPr>
        <w:t xml:space="preserve">se basant sur des couleurs complexes </w:t>
      </w:r>
      <w:r>
        <w:rPr>
          <w:rFonts w:ascii="Calibri" w:hAnsi="Calibri"/>
        </w:rPr>
        <w:t>associées à l’ensemble des emplacements du convoyeur R={&lt;r</w:t>
      </w:r>
      <w:r w:rsidRPr="00AB2E6E">
        <w:rPr>
          <w:rFonts w:ascii="Calibri" w:hAnsi="Calibri"/>
          <w:vertAlign w:val="subscript"/>
        </w:rPr>
        <w:t>i</w:t>
      </w:r>
      <w:r>
        <w:rPr>
          <w:rFonts w:ascii="Calibri" w:hAnsi="Calibri"/>
        </w:rPr>
        <w:t xml:space="preserve">&gt;, 1 </w:t>
      </w:r>
      <w:r>
        <w:rPr>
          <w:rFonts w:ascii="Symbol" w:hAnsi="Symbol" w:cs="Symbol"/>
        </w:rPr>
        <w:t></w:t>
      </w:r>
      <w:r>
        <w:rPr>
          <w:rFonts w:ascii="MS Shell Dlg" w:hAnsi="MS Shell Dlg" w:cs="MS Shell Dlg"/>
          <w:sz w:val="17"/>
          <w:szCs w:val="17"/>
        </w:rPr>
        <w:t xml:space="preserve"> </w:t>
      </w:r>
      <w:r>
        <w:rPr>
          <w:rFonts w:ascii="Calibri" w:hAnsi="Calibri"/>
        </w:rPr>
        <w:t xml:space="preserve">i </w:t>
      </w:r>
      <w:r>
        <w:rPr>
          <w:rFonts w:ascii="Symbol" w:hAnsi="Symbol" w:cs="Symbol"/>
        </w:rPr>
        <w:t></w:t>
      </w:r>
      <w:r>
        <w:rPr>
          <w:rFonts w:ascii="MS Shell Dlg" w:hAnsi="MS Shell Dlg" w:cs="MS Shell Dlg"/>
          <w:sz w:val="17"/>
          <w:szCs w:val="17"/>
        </w:rPr>
        <w:t xml:space="preserve"> </w:t>
      </w:r>
      <w:r w:rsidR="00D71B1A">
        <w:rPr>
          <w:rFonts w:ascii="Calibri" w:hAnsi="Calibri"/>
        </w:rPr>
        <w:t>8}</w:t>
      </w:r>
      <w:r>
        <w:rPr>
          <w:rFonts w:ascii="Calibri" w:hAnsi="Calibri"/>
        </w:rPr>
        <w:t xml:space="preserve"> </w:t>
      </w:r>
      <w:r w:rsidR="00D71B1A">
        <w:rPr>
          <w:rFonts w:ascii="Calibri" w:hAnsi="Calibri"/>
        </w:rPr>
        <w:t>et à l’ensemble des objets O={&lt;o</w:t>
      </w:r>
      <w:r w:rsidR="00D71B1A" w:rsidRPr="00AB2E6E">
        <w:rPr>
          <w:rFonts w:ascii="Calibri" w:hAnsi="Calibri"/>
          <w:vertAlign w:val="subscript"/>
        </w:rPr>
        <w:t>j</w:t>
      </w:r>
      <w:r w:rsidR="00D71B1A">
        <w:rPr>
          <w:rFonts w:ascii="Calibri" w:hAnsi="Calibri"/>
        </w:rPr>
        <w:t xml:space="preserve">&gt;, 1 </w:t>
      </w:r>
      <w:r w:rsidR="00D71B1A">
        <w:rPr>
          <w:rFonts w:ascii="Symbol" w:hAnsi="Symbol" w:cs="Symbol"/>
        </w:rPr>
        <w:t></w:t>
      </w:r>
      <w:r w:rsidR="00D71B1A">
        <w:rPr>
          <w:rFonts w:ascii="Symbol" w:hAnsi="Symbol" w:cs="Symbol"/>
        </w:rPr>
        <w:t></w:t>
      </w:r>
      <w:r w:rsidR="00D71B1A">
        <w:rPr>
          <w:rFonts w:ascii="Calibri" w:hAnsi="Calibri"/>
        </w:rPr>
        <w:t xml:space="preserve">j </w:t>
      </w:r>
      <w:r w:rsidR="00D71B1A">
        <w:rPr>
          <w:rFonts w:ascii="Symbol" w:hAnsi="Symbol" w:cs="Symbol"/>
        </w:rPr>
        <w:t></w:t>
      </w:r>
      <w:r w:rsidR="00D71B1A">
        <w:rPr>
          <w:rFonts w:ascii="Symbol" w:hAnsi="Symbol" w:cs="Symbol"/>
        </w:rPr>
        <w:t></w:t>
      </w:r>
      <w:r w:rsidR="00D71B1A">
        <w:rPr>
          <w:rFonts w:ascii="Calibri" w:hAnsi="Calibri"/>
        </w:rPr>
        <w:t xml:space="preserve">q}, </w:t>
      </w:r>
      <w:r>
        <w:rPr>
          <w:rFonts w:ascii="Calibri" w:hAnsi="Calibri"/>
        </w:rPr>
        <w:t>proposez un RdP coloré qui donne à tout instant l’état du convoyeur (position et nature des objets transportés).</w:t>
      </w:r>
      <w:r w:rsidR="00D71B1A">
        <w:rPr>
          <w:rFonts w:ascii="Calibri" w:hAnsi="Calibri"/>
        </w:rPr>
        <w:t xml:space="preserve"> </w:t>
      </w:r>
    </w:p>
    <w:p w14:paraId="2928F5AD" w14:textId="77777777" w:rsidR="00D71B1A" w:rsidRDefault="00D71B1A" w:rsidP="00AB2E6E">
      <w:pPr>
        <w:autoSpaceDE w:val="0"/>
        <w:autoSpaceDN w:val="0"/>
        <w:adjustRightInd w:val="0"/>
        <w:rPr>
          <w:rFonts w:ascii="Calibri" w:hAnsi="Calibri"/>
        </w:rPr>
      </w:pPr>
      <w:r>
        <w:rPr>
          <w:rFonts w:ascii="Calibri" w:hAnsi="Calibri"/>
        </w:rPr>
        <w:t>b) Quel serait le marquage initial signifiant que le système de transport est vide ?</w:t>
      </w:r>
    </w:p>
    <w:p w14:paraId="2365AD50" w14:textId="77777777" w:rsidR="00291DA6" w:rsidRDefault="00291DA6" w:rsidP="00AB2E6E">
      <w:pPr>
        <w:autoSpaceDE w:val="0"/>
        <w:autoSpaceDN w:val="0"/>
        <w:adjustRightInd w:val="0"/>
        <w:rPr>
          <w:rFonts w:ascii="Calibri" w:hAnsi="Calibri"/>
        </w:rPr>
      </w:pPr>
      <w:r>
        <w:rPr>
          <w:rFonts w:ascii="Calibri" w:hAnsi="Calibri"/>
        </w:rPr>
        <w:t>c) Donner la matrice d’incidence du RdP coloré obtenu.</w:t>
      </w:r>
    </w:p>
    <w:p w14:paraId="77D6BFBB" w14:textId="784B77B4" w:rsidR="00291DA6" w:rsidRDefault="00291DA6" w:rsidP="00D00C9E">
      <w:pPr>
        <w:autoSpaceDE w:val="0"/>
        <w:autoSpaceDN w:val="0"/>
        <w:adjustRightInd w:val="0"/>
        <w:rPr>
          <w:rFonts w:ascii="Calibri" w:hAnsi="Calibri"/>
        </w:rPr>
      </w:pPr>
    </w:p>
    <w:p w14:paraId="04865A01" w14:textId="77777777" w:rsidR="00D71B1A" w:rsidRDefault="00D71B1A" w:rsidP="00AB2E6E">
      <w:pPr>
        <w:autoSpaceDE w:val="0"/>
        <w:autoSpaceDN w:val="0"/>
        <w:adjustRightInd w:val="0"/>
        <w:rPr>
          <w:rFonts w:ascii="Calibri" w:hAnsi="Calibri"/>
        </w:rPr>
      </w:pPr>
    </w:p>
    <w:p w14:paraId="31378F96" w14:textId="77777777" w:rsidR="00D71B1A" w:rsidRPr="00D71B1A" w:rsidRDefault="00D71B1A" w:rsidP="00D71B1A">
      <w:pPr>
        <w:ind w:right="-1"/>
        <w:rPr>
          <w:rFonts w:ascii="Calibri" w:hAnsi="Calibri"/>
        </w:rPr>
      </w:pPr>
      <w:r>
        <w:rPr>
          <w:rFonts w:ascii="Calibri" w:hAnsi="Calibri"/>
          <w:b/>
        </w:rPr>
        <w:t xml:space="preserve">Exercice </w:t>
      </w:r>
      <w:r w:rsidR="004C549C">
        <w:rPr>
          <w:rFonts w:ascii="Calibri" w:hAnsi="Calibri"/>
          <w:b/>
        </w:rPr>
        <w:t>7</w:t>
      </w:r>
      <w:r w:rsidRPr="00F550E1">
        <w:rPr>
          <w:rFonts w:ascii="Calibri" w:hAnsi="Calibri"/>
          <w:b/>
        </w:rPr>
        <w:t xml:space="preserve">. </w:t>
      </w:r>
      <w:r>
        <w:rPr>
          <w:rFonts w:ascii="Calibri" w:hAnsi="Calibri"/>
          <w:b/>
        </w:rPr>
        <w:t>Modélisation</w:t>
      </w:r>
    </w:p>
    <w:p w14:paraId="3B8C4250" w14:textId="77777777" w:rsidR="00AB2E6E" w:rsidRDefault="00D71B1A" w:rsidP="00B85E69">
      <w:pPr>
        <w:rPr>
          <w:rFonts w:ascii="Calibri" w:hAnsi="Calibri"/>
        </w:rPr>
      </w:pPr>
      <w:r>
        <w:rPr>
          <w:rFonts w:ascii="Calibri" w:hAnsi="Calibri"/>
        </w:rPr>
        <w:t xml:space="preserve">On considère maintenant un système de production composé de 3 machines desservies par un convoyeur linéaire du type de celui modélisé dans l’exercice précédent. Trois types de pièces différentes sont produites, chacun sur une machine distincte (pièce 1 produite sur machine 1, </w:t>
      </w:r>
      <w:r w:rsidRPr="00D71B1A">
        <w:rPr>
          <w:rFonts w:ascii="Calibri" w:hAnsi="Calibri"/>
        </w:rPr>
        <w:t xml:space="preserve">pièce </w:t>
      </w:r>
      <w:r>
        <w:rPr>
          <w:rFonts w:ascii="Calibri" w:hAnsi="Calibri"/>
        </w:rPr>
        <w:t>2</w:t>
      </w:r>
      <w:r w:rsidRPr="00D71B1A">
        <w:rPr>
          <w:rFonts w:ascii="Calibri" w:hAnsi="Calibri"/>
        </w:rPr>
        <w:t xml:space="preserve"> produite sur machine </w:t>
      </w:r>
      <w:r>
        <w:rPr>
          <w:rFonts w:ascii="Calibri" w:hAnsi="Calibri"/>
        </w:rPr>
        <w:t xml:space="preserve">2, </w:t>
      </w:r>
      <w:r w:rsidRPr="00D71B1A">
        <w:rPr>
          <w:rFonts w:ascii="Calibri" w:hAnsi="Calibri"/>
        </w:rPr>
        <w:t xml:space="preserve">pièce </w:t>
      </w:r>
      <w:r>
        <w:rPr>
          <w:rFonts w:ascii="Calibri" w:hAnsi="Calibri"/>
        </w:rPr>
        <w:t>3</w:t>
      </w:r>
      <w:r w:rsidRPr="00D71B1A">
        <w:rPr>
          <w:rFonts w:ascii="Calibri" w:hAnsi="Calibri"/>
        </w:rPr>
        <w:t xml:space="preserve"> produite sur machine </w:t>
      </w:r>
      <w:r>
        <w:rPr>
          <w:rFonts w:ascii="Calibri" w:hAnsi="Calibri"/>
        </w:rPr>
        <w:t>3). Cette numérotation permettra de donner aux machines et aux pièces le même identificateur. On suppose que les pièves arrivent dans un ordre quelconque à des instants quelconques.</w:t>
      </w:r>
    </w:p>
    <w:p w14:paraId="0ED8C238" w14:textId="77777777" w:rsidR="00D71B1A" w:rsidRDefault="00514344" w:rsidP="00B85E69">
      <w:pPr>
        <w:rPr>
          <w:rFonts w:ascii="Calibri" w:hAnsi="Calibri"/>
        </w:rPr>
      </w:pPr>
      <w:r>
        <w:rPr>
          <w:rFonts w:ascii="Calibri" w:hAnsi="Calibri"/>
        </w:rPr>
        <w:t>Le convoyeur présente 12 emplacements (n=12). Les entrées des machines 1, 2 et 3 sont respectivement situées aux emplacements 3, 7 et 10. Les sorties des machines 1, 2 et 3 sont situées aux emplacements 4, 8 et 11. Lorsqu’une palette arrive à l’emplacement d’entrée d’une machine, la palette sera chargée sur la machine en libérant l’emplacement d’entrée sur le convoyeur si la machine est libre. Dans le cas contraire, la palette attend la libération de la machine sur l’emplacement d’entrée et bloquer ainsi le passage sur le convoyeur. La libération de la machine consiste à transférer la palette sur l’emplacement de sortie de la machine si celui-ci est libre.</w:t>
      </w:r>
    </w:p>
    <w:p w14:paraId="2C9F98F0" w14:textId="77777777" w:rsidR="0044279D" w:rsidRDefault="0044279D" w:rsidP="00B85E69">
      <w:pPr>
        <w:rPr>
          <w:rFonts w:ascii="Calibri" w:hAnsi="Calibri"/>
        </w:rPr>
      </w:pPr>
    </w:p>
    <w:p w14:paraId="01BB0AAE" w14:textId="77777777" w:rsidR="004174EF" w:rsidRDefault="00AC27D7" w:rsidP="00B85E69">
      <w:pPr>
        <w:rPr>
          <w:rFonts w:ascii="Calibri" w:hAnsi="Calibri"/>
        </w:rPr>
      </w:pPr>
      <w:r>
        <w:rPr>
          <w:noProof/>
        </w:rPr>
        <w:drawing>
          <wp:inline distT="0" distB="0" distL="0" distR="0" wp14:anchorId="33376955" wp14:editId="6FD0B233">
            <wp:extent cx="6115050" cy="1019175"/>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6115050" cy="1019175"/>
                    </a:xfrm>
                    <a:prstGeom prst="rect">
                      <a:avLst/>
                    </a:prstGeom>
                    <a:noFill/>
                    <a:ln w="9525">
                      <a:noFill/>
                      <a:miter lim="800000"/>
                      <a:headEnd/>
                      <a:tailEnd/>
                    </a:ln>
                  </pic:spPr>
                </pic:pic>
              </a:graphicData>
            </a:graphic>
          </wp:inline>
        </w:drawing>
      </w:r>
    </w:p>
    <w:p w14:paraId="7F95605E" w14:textId="77777777" w:rsidR="004174EF" w:rsidRDefault="004174EF" w:rsidP="00B85E69">
      <w:pPr>
        <w:rPr>
          <w:rFonts w:ascii="Calibri" w:hAnsi="Calibri"/>
        </w:rPr>
      </w:pPr>
    </w:p>
    <w:p w14:paraId="209EE7F8" w14:textId="77777777" w:rsidR="00514344" w:rsidRDefault="00514344" w:rsidP="00B85E69">
      <w:pPr>
        <w:rPr>
          <w:rFonts w:ascii="Calibri" w:hAnsi="Calibri"/>
        </w:rPr>
      </w:pPr>
      <w:r>
        <w:rPr>
          <w:rFonts w:ascii="Calibri" w:hAnsi="Calibri"/>
        </w:rPr>
        <w:t>a) en se basant sur le modèle de convoyeur linéaire proposé à l’exercice précédent, proposez un RdP coloré décrivant le fonctionnement de cette unité de production</w:t>
      </w:r>
    </w:p>
    <w:p w14:paraId="0B35DC34" w14:textId="77777777" w:rsidR="00514344" w:rsidRDefault="00514344" w:rsidP="00B85E69">
      <w:pPr>
        <w:rPr>
          <w:rFonts w:ascii="Calibri" w:hAnsi="Calibri"/>
        </w:rPr>
      </w:pPr>
      <w:r>
        <w:rPr>
          <w:rFonts w:ascii="Calibri" w:hAnsi="Calibri"/>
        </w:rPr>
        <w:t>b) donner la matrice d’incidence du RdP coloré obtenu.</w:t>
      </w:r>
    </w:p>
    <w:p w14:paraId="38C16E83" w14:textId="1203185D" w:rsidR="000D1489" w:rsidRDefault="000D1489" w:rsidP="000D1489">
      <w:pPr>
        <w:ind w:right="-1"/>
        <w:rPr>
          <w:rFonts w:ascii="Calibri" w:hAnsi="Calibri"/>
          <w:b/>
        </w:rPr>
      </w:pPr>
      <w:r>
        <w:rPr>
          <w:rFonts w:ascii="Calibri" w:hAnsi="Calibri"/>
          <w:b/>
        </w:rPr>
        <w:lastRenderedPageBreak/>
        <w:t xml:space="preserve">Exercice </w:t>
      </w:r>
      <w:r w:rsidR="00D00C9E">
        <w:rPr>
          <w:rFonts w:ascii="Calibri" w:hAnsi="Calibri"/>
          <w:b/>
        </w:rPr>
        <w:t>8</w:t>
      </w:r>
      <w:r w:rsidRPr="00F550E1">
        <w:rPr>
          <w:rFonts w:ascii="Calibri" w:hAnsi="Calibri"/>
          <w:b/>
        </w:rPr>
        <w:t xml:space="preserve">. </w:t>
      </w:r>
      <w:r>
        <w:rPr>
          <w:rFonts w:ascii="Calibri" w:hAnsi="Calibri"/>
          <w:b/>
        </w:rPr>
        <w:t>Modélisation en RdP temporisés</w:t>
      </w:r>
    </w:p>
    <w:p w14:paraId="6FB95A46" w14:textId="77777777" w:rsidR="000D1489" w:rsidRDefault="000D1489" w:rsidP="000D1489">
      <w:pPr>
        <w:ind w:right="-1"/>
        <w:rPr>
          <w:rFonts w:ascii="Calibri" w:hAnsi="Calibri"/>
          <w:b/>
        </w:rPr>
      </w:pPr>
    </w:p>
    <w:p w14:paraId="34C92298" w14:textId="77777777" w:rsidR="000D1489" w:rsidRDefault="000D1489" w:rsidP="000D1489">
      <w:pPr>
        <w:rPr>
          <w:rFonts w:ascii="Calibri" w:hAnsi="Calibri"/>
        </w:rPr>
      </w:pPr>
      <w:r w:rsidRPr="00CB6762">
        <w:rPr>
          <w:rFonts w:ascii="Calibri" w:hAnsi="Calibri"/>
        </w:rPr>
        <w:t>On c</w:t>
      </w:r>
      <w:r>
        <w:rPr>
          <w:rFonts w:ascii="Calibri" w:hAnsi="Calibri"/>
        </w:rPr>
        <w:t>onsidère qu’il y a deux palettes (portant chacune une pièce) qui passent successivement sur les machines MA1 et MA2. La machine MA1 ne peut traiter qu’une pièce à la fois et son temps de service est de d1=2. La machine MA2 peut traiter deux pièces simultanément, el temps de service pour une pièce est de d2=3. En amont de chaque machine se trouve un stock, respectivement ST1 et ST2.</w:t>
      </w:r>
    </w:p>
    <w:p w14:paraId="2341021A" w14:textId="77777777" w:rsidR="000D1489" w:rsidRDefault="000D1489" w:rsidP="000D1489">
      <w:pPr>
        <w:jc w:val="center"/>
      </w:pPr>
      <w:r>
        <w:rPr>
          <w:noProof/>
        </w:rPr>
        <w:drawing>
          <wp:inline distT="0" distB="0" distL="0" distR="0" wp14:anchorId="4DB7BC50" wp14:editId="1CC029F2">
            <wp:extent cx="3429000" cy="990600"/>
            <wp:effectExtent l="0" t="0" r="0"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990600"/>
                    </a:xfrm>
                    <a:prstGeom prst="rect">
                      <a:avLst/>
                    </a:prstGeom>
                    <a:noFill/>
                    <a:ln>
                      <a:noFill/>
                    </a:ln>
                  </pic:spPr>
                </pic:pic>
              </a:graphicData>
            </a:graphic>
          </wp:inline>
        </w:drawing>
      </w:r>
    </w:p>
    <w:p w14:paraId="0FFA73F8" w14:textId="77777777" w:rsidR="000D1489" w:rsidRDefault="000D1489" w:rsidP="000D1489">
      <w:pPr>
        <w:jc w:val="center"/>
        <w:rPr>
          <w:rFonts w:ascii="Calibri" w:hAnsi="Calibri"/>
        </w:rPr>
      </w:pPr>
    </w:p>
    <w:p w14:paraId="163FA060" w14:textId="77777777" w:rsidR="000D1489" w:rsidRDefault="000D1489" w:rsidP="000D1489">
      <w:pPr>
        <w:rPr>
          <w:rFonts w:ascii="Calibri" w:hAnsi="Calibri"/>
        </w:rPr>
      </w:pPr>
      <w:r>
        <w:rPr>
          <w:rFonts w:ascii="Calibri" w:hAnsi="Calibri"/>
        </w:rPr>
        <w:t>a) Représenter le fonctionnement de ce système par un RdP P-temporisé. L’état initial est tel que les deux palettes sont dans le stock ST1.</w:t>
      </w:r>
    </w:p>
    <w:p w14:paraId="21F84DF5" w14:textId="77777777" w:rsidR="000D1489" w:rsidRDefault="000D1489" w:rsidP="000D1489">
      <w:pPr>
        <w:rPr>
          <w:rFonts w:ascii="Calibri" w:hAnsi="Calibri"/>
        </w:rPr>
      </w:pPr>
      <w:r>
        <w:rPr>
          <w:rFonts w:ascii="Calibri" w:hAnsi="Calibri"/>
        </w:rPr>
        <w:t>b) Représenter le graphe des marquages du fonctionnement à vitesse maximale en indiquant les indisponibilités résiduelles pour chaque marquage.</w:t>
      </w:r>
    </w:p>
    <w:p w14:paraId="51376AE5" w14:textId="0A43B392" w:rsidR="000D1489" w:rsidRDefault="000D1489" w:rsidP="000D1489">
      <w:pPr>
        <w:rPr>
          <w:rFonts w:ascii="Calibri" w:hAnsi="Calibri"/>
          <w:b/>
        </w:rPr>
      </w:pPr>
    </w:p>
    <w:p w14:paraId="560CAEE7" w14:textId="0CC14666" w:rsidR="000D1489" w:rsidRPr="000D1489" w:rsidRDefault="00D00C9E" w:rsidP="000D1489">
      <w:pPr>
        <w:rPr>
          <w:rFonts w:ascii="Calibri" w:hAnsi="Calibri"/>
        </w:rPr>
      </w:pPr>
      <w:r>
        <w:rPr>
          <w:rFonts w:ascii="Calibri" w:hAnsi="Calibri"/>
          <w:b/>
        </w:rPr>
        <w:t>Exercice 9</w:t>
      </w:r>
      <w:r w:rsidR="000D1489" w:rsidRPr="00CB6762">
        <w:rPr>
          <w:rFonts w:ascii="Calibri" w:hAnsi="Calibri"/>
          <w:b/>
        </w:rPr>
        <w:t>. Fréquence de franchissement</w:t>
      </w:r>
    </w:p>
    <w:p w14:paraId="3F9EBA58" w14:textId="77777777" w:rsidR="000D1489" w:rsidRPr="007E2D42" w:rsidRDefault="000D1489" w:rsidP="000D1489">
      <w:pPr>
        <w:rPr>
          <w:rFonts w:ascii="Calibri" w:hAnsi="Calibri"/>
        </w:rPr>
      </w:pPr>
      <w:r>
        <w:rPr>
          <w:rFonts w:ascii="Calibri" w:hAnsi="Calibri"/>
        </w:rPr>
        <w:t>Calculer les fréquences de franchissement des transitions du RdP généralisé P-temporisé suivant, à vitesse maximale.</w:t>
      </w:r>
    </w:p>
    <w:p w14:paraId="3BA6B1D3" w14:textId="14C17F46" w:rsidR="000D1489" w:rsidRDefault="000D1489" w:rsidP="005001B4">
      <w:pPr>
        <w:jc w:val="center"/>
      </w:pPr>
      <w:r>
        <w:rPr>
          <w:noProof/>
        </w:rPr>
        <w:drawing>
          <wp:inline distT="0" distB="0" distL="0" distR="0" wp14:anchorId="02B9D221" wp14:editId="79773150">
            <wp:extent cx="1978407" cy="2171700"/>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8407" cy="2171700"/>
                    </a:xfrm>
                    <a:prstGeom prst="rect">
                      <a:avLst/>
                    </a:prstGeom>
                    <a:noFill/>
                    <a:ln>
                      <a:noFill/>
                    </a:ln>
                  </pic:spPr>
                </pic:pic>
              </a:graphicData>
            </a:graphic>
          </wp:inline>
        </w:drawing>
      </w:r>
    </w:p>
    <w:p w14:paraId="0500D275" w14:textId="77777777" w:rsidR="0012034B" w:rsidRDefault="0012034B" w:rsidP="000D1489">
      <w:pPr>
        <w:jc w:val="left"/>
      </w:pPr>
    </w:p>
    <w:p w14:paraId="76FD4162" w14:textId="7894CDB5" w:rsidR="00606177" w:rsidRPr="00606177" w:rsidRDefault="00606177" w:rsidP="00606177">
      <w:pPr>
        <w:rPr>
          <w:rFonts w:ascii="Calibri" w:hAnsi="Calibri"/>
          <w:b/>
        </w:rPr>
      </w:pPr>
      <w:r w:rsidRPr="00606177">
        <w:rPr>
          <w:rFonts w:ascii="Calibri" w:hAnsi="Calibri"/>
          <w:b/>
        </w:rPr>
        <w:t>Exercice 10. Analyse d’un réseau de Petri P-Temporisé</w:t>
      </w:r>
    </w:p>
    <w:p w14:paraId="6CC244BF" w14:textId="77777777" w:rsidR="00606177" w:rsidRPr="00606177" w:rsidRDefault="00606177" w:rsidP="00606177">
      <w:pPr>
        <w:jc w:val="left"/>
        <w:rPr>
          <w:b/>
          <w:iCs/>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095"/>
      </w:tblGrid>
      <w:tr w:rsidR="00606177" w:rsidRPr="00606177" w14:paraId="4D9A650D" w14:textId="77777777" w:rsidTr="002308FC">
        <w:tc>
          <w:tcPr>
            <w:tcW w:w="3085" w:type="dxa"/>
          </w:tcPr>
          <w:p w14:paraId="73D44A72" w14:textId="77777777" w:rsidR="00606177" w:rsidRPr="00606177" w:rsidRDefault="00606177" w:rsidP="00606177">
            <w:pPr>
              <w:jc w:val="left"/>
              <w:rPr>
                <w:b/>
                <w:iCs/>
              </w:rPr>
            </w:pPr>
            <w:r w:rsidRPr="00606177">
              <w:rPr>
                <w:b/>
                <w:iCs/>
                <w:noProof/>
              </w:rPr>
              <w:drawing>
                <wp:inline distT="0" distB="0" distL="0" distR="0" wp14:anchorId="372380C9" wp14:editId="6810696C">
                  <wp:extent cx="1818640" cy="1005205"/>
                  <wp:effectExtent l="0" t="0" r="10160" b="10795"/>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640" cy="1005205"/>
                          </a:xfrm>
                          <a:prstGeom prst="rect">
                            <a:avLst/>
                          </a:prstGeom>
                          <a:noFill/>
                          <a:ln>
                            <a:noFill/>
                          </a:ln>
                        </pic:spPr>
                      </pic:pic>
                    </a:graphicData>
                  </a:graphic>
                </wp:inline>
              </w:drawing>
            </w:r>
          </w:p>
        </w:tc>
        <w:tc>
          <w:tcPr>
            <w:tcW w:w="6095" w:type="dxa"/>
          </w:tcPr>
          <w:p w14:paraId="3238E962" w14:textId="77777777" w:rsidR="00606177" w:rsidRPr="00606177" w:rsidRDefault="00606177" w:rsidP="00606177">
            <w:pPr>
              <w:numPr>
                <w:ilvl w:val="0"/>
                <w:numId w:val="23"/>
              </w:numPr>
              <w:rPr>
                <w:rFonts w:asciiTheme="minorHAnsi" w:hAnsiTheme="minorHAnsi"/>
                <w:iCs/>
              </w:rPr>
            </w:pPr>
            <w:r w:rsidRPr="00606177">
              <w:rPr>
                <w:rFonts w:asciiTheme="minorHAnsi" w:hAnsiTheme="minorHAnsi"/>
                <w:iCs/>
              </w:rPr>
              <w:t xml:space="preserve">Construisez le graphe de marquage « à vitesse maximale » de ce réseau de Petri pour le marquage initial M0 = (1,2,1). </w:t>
            </w:r>
          </w:p>
          <w:p w14:paraId="4C5E12B7" w14:textId="77777777" w:rsidR="00606177" w:rsidRPr="00606177" w:rsidRDefault="00606177" w:rsidP="00606177">
            <w:pPr>
              <w:numPr>
                <w:ilvl w:val="0"/>
                <w:numId w:val="23"/>
              </w:numPr>
              <w:rPr>
                <w:rFonts w:asciiTheme="minorHAnsi" w:hAnsiTheme="minorHAnsi"/>
                <w:iCs/>
              </w:rPr>
            </w:pPr>
            <w:r w:rsidRPr="00606177">
              <w:rPr>
                <w:rFonts w:asciiTheme="minorHAnsi" w:hAnsiTheme="minorHAnsi"/>
                <w:iCs/>
              </w:rPr>
              <w:t>En déduire des P-semi-flots (invariants de marquage) et T-semi-flots (séquences répétitives).</w:t>
            </w:r>
          </w:p>
          <w:p w14:paraId="5000E693" w14:textId="77777777" w:rsidR="00606177" w:rsidRPr="00606177" w:rsidRDefault="00606177" w:rsidP="00606177">
            <w:pPr>
              <w:numPr>
                <w:ilvl w:val="0"/>
                <w:numId w:val="23"/>
              </w:numPr>
              <w:rPr>
                <w:b/>
                <w:iCs/>
              </w:rPr>
            </w:pPr>
            <w:r w:rsidRPr="00606177">
              <w:rPr>
                <w:rFonts w:asciiTheme="minorHAnsi" w:hAnsiTheme="minorHAnsi"/>
                <w:iCs/>
              </w:rPr>
              <w:t>En déduire des inéquations caractérisant les fréquences de franchissement de F1 et F2 des transitions respectives T1 et T2. Proposez une solution pour les fréquences de franchissement à vitesse maximale.</w:t>
            </w:r>
          </w:p>
        </w:tc>
      </w:tr>
    </w:tbl>
    <w:p w14:paraId="59CA1977" w14:textId="77777777" w:rsidR="00606177" w:rsidRDefault="00606177" w:rsidP="000D1489">
      <w:pPr>
        <w:jc w:val="left"/>
        <w:rPr>
          <w:b/>
        </w:rPr>
      </w:pPr>
    </w:p>
    <w:p w14:paraId="52539BD9" w14:textId="77777777" w:rsidR="00606177" w:rsidRDefault="00606177" w:rsidP="000D1489">
      <w:pPr>
        <w:jc w:val="left"/>
        <w:rPr>
          <w:b/>
        </w:rPr>
      </w:pPr>
    </w:p>
    <w:p w14:paraId="6C8EA6ED" w14:textId="77777777" w:rsidR="00606177" w:rsidRDefault="00606177" w:rsidP="000D1489">
      <w:pPr>
        <w:jc w:val="left"/>
        <w:rPr>
          <w:b/>
        </w:rPr>
      </w:pPr>
    </w:p>
    <w:p w14:paraId="37A6BCCC" w14:textId="77777777" w:rsidR="00606177" w:rsidRDefault="00606177" w:rsidP="000D1489">
      <w:pPr>
        <w:jc w:val="left"/>
        <w:rPr>
          <w:b/>
        </w:rPr>
      </w:pPr>
    </w:p>
    <w:p w14:paraId="0B968E13" w14:textId="58F28672" w:rsidR="000D1489" w:rsidRPr="00606177" w:rsidRDefault="00606177" w:rsidP="00606177">
      <w:pPr>
        <w:rPr>
          <w:rFonts w:ascii="Calibri" w:hAnsi="Calibri"/>
          <w:b/>
        </w:rPr>
      </w:pPr>
      <w:r>
        <w:rPr>
          <w:rFonts w:ascii="Calibri" w:hAnsi="Calibri"/>
          <w:b/>
        </w:rPr>
        <w:lastRenderedPageBreak/>
        <w:t>Exercice 11</w:t>
      </w:r>
      <w:r w:rsidR="000D1489" w:rsidRPr="00606177">
        <w:rPr>
          <w:rFonts w:ascii="Calibri" w:hAnsi="Calibri"/>
          <w:b/>
        </w:rPr>
        <w:t>. Réseaux de Petri Interprétés</w:t>
      </w:r>
    </w:p>
    <w:p w14:paraId="6B1C9A1B" w14:textId="77777777" w:rsidR="00606177" w:rsidRDefault="00606177" w:rsidP="000D1489">
      <w:pPr>
        <w:jc w:val="left"/>
      </w:pPr>
    </w:p>
    <w:p w14:paraId="29D531E4" w14:textId="77777777" w:rsidR="000D1489" w:rsidRDefault="000D1489" w:rsidP="000D1489">
      <w:pPr>
        <w:jc w:val="left"/>
      </w:pPr>
      <w:r>
        <w:t>Déterminer l’évolution du réseau de Petri Interprété suivant, à partir du marquage initial et pour le chronogramme des entrées x et y suivant.</w:t>
      </w:r>
    </w:p>
    <w:p w14:paraId="36DA8978" w14:textId="3694B8C6" w:rsidR="000D1489" w:rsidRPr="00D00C9E" w:rsidRDefault="000D1489" w:rsidP="00D00C9E">
      <w:pPr>
        <w:jc w:val="left"/>
      </w:pPr>
      <w:r>
        <w:rPr>
          <w:noProof/>
        </w:rPr>
        <w:drawing>
          <wp:inline distT="0" distB="0" distL="0" distR="0" wp14:anchorId="13905BE7" wp14:editId="242279F2">
            <wp:extent cx="2082800" cy="2247900"/>
            <wp:effectExtent l="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2800" cy="2247900"/>
                    </a:xfrm>
                    <a:prstGeom prst="rect">
                      <a:avLst/>
                    </a:prstGeom>
                    <a:noFill/>
                    <a:ln>
                      <a:noFill/>
                    </a:ln>
                  </pic:spPr>
                </pic:pic>
              </a:graphicData>
            </a:graphic>
          </wp:inline>
        </w:drawing>
      </w:r>
      <w:r w:rsidRPr="00CF13B4">
        <w:t xml:space="preserve"> </w:t>
      </w:r>
      <w:r>
        <w:rPr>
          <w:noProof/>
        </w:rPr>
        <w:drawing>
          <wp:inline distT="0" distB="0" distL="0" distR="0" wp14:anchorId="59AD0843" wp14:editId="5E22D9E4">
            <wp:extent cx="3327400" cy="10160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7400" cy="1016000"/>
                    </a:xfrm>
                    <a:prstGeom prst="rect">
                      <a:avLst/>
                    </a:prstGeom>
                    <a:noFill/>
                    <a:ln>
                      <a:noFill/>
                    </a:ln>
                  </pic:spPr>
                </pic:pic>
              </a:graphicData>
            </a:graphic>
          </wp:inline>
        </w:drawing>
      </w:r>
      <w:r w:rsidRPr="00CF13B4">
        <w:t xml:space="preserve"> </w:t>
      </w:r>
    </w:p>
    <w:sectPr w:rsidR="000D1489" w:rsidRPr="00D00C9E" w:rsidSect="00861348">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94806" w14:textId="77777777" w:rsidR="00A66AC6" w:rsidRDefault="00A66AC6">
      <w:r>
        <w:separator/>
      </w:r>
    </w:p>
  </w:endnote>
  <w:endnote w:type="continuationSeparator" w:id="0">
    <w:p w14:paraId="1F46BF92" w14:textId="77777777" w:rsidR="00A66AC6" w:rsidRDefault="00A6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Shell Dlg">
    <w:altName w:val="Arial"/>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E7055" w14:textId="77777777" w:rsidR="001971AA" w:rsidRPr="009B6FE2" w:rsidRDefault="001971AA" w:rsidP="009B6FE2">
    <w:pPr>
      <w:pStyle w:val="Pieddepage"/>
      <w:jc w:val="center"/>
      <w:rPr>
        <w:sz w:val="16"/>
        <w:szCs w:val="16"/>
      </w:rPr>
    </w:pPr>
    <w:r>
      <w:rPr>
        <w:sz w:val="16"/>
        <w:szCs w:val="16"/>
      </w:rPr>
      <w:t>ENSEM – Filière ISA 2</w:t>
    </w:r>
    <w:r w:rsidRPr="00423111">
      <w:rPr>
        <w:sz w:val="16"/>
        <w:szCs w:val="16"/>
        <w:vertAlign w:val="superscript"/>
      </w:rPr>
      <w:t>ème</w:t>
    </w:r>
    <w:r>
      <w:rPr>
        <w:sz w:val="16"/>
        <w:szCs w:val="16"/>
      </w:rPr>
      <w:t xml:space="preserve"> année – TD SED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BEFD5" w14:textId="77777777" w:rsidR="00A66AC6" w:rsidRDefault="00A66AC6">
      <w:r>
        <w:separator/>
      </w:r>
    </w:p>
  </w:footnote>
  <w:footnote w:type="continuationSeparator" w:id="0">
    <w:p w14:paraId="291F2AD8" w14:textId="77777777" w:rsidR="00A66AC6" w:rsidRDefault="00A66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1F76"/>
    <w:multiLevelType w:val="hybridMultilevel"/>
    <w:tmpl w:val="6B24E682"/>
    <w:lvl w:ilvl="0" w:tplc="1AF2333C">
      <w:start w:val="1"/>
      <w:numFmt w:val="upperRoman"/>
      <w:pStyle w:val="Titre2"/>
      <w:lvlText w:val="%1."/>
      <w:lvlJc w:val="right"/>
      <w:pPr>
        <w:tabs>
          <w:tab w:val="num" w:pos="720"/>
        </w:tabs>
        <w:ind w:left="720" w:hanging="18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38942CF"/>
    <w:multiLevelType w:val="multilevel"/>
    <w:tmpl w:val="7F1A653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F42903"/>
    <w:multiLevelType w:val="hybridMultilevel"/>
    <w:tmpl w:val="23360FA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572BE8"/>
    <w:multiLevelType w:val="hybridMultilevel"/>
    <w:tmpl w:val="DA322DA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786919"/>
    <w:multiLevelType w:val="hybridMultilevel"/>
    <w:tmpl w:val="53CAFBC6"/>
    <w:lvl w:ilvl="0" w:tplc="52944D5E">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D55983"/>
    <w:multiLevelType w:val="multilevel"/>
    <w:tmpl w:val="7F1A653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85E3C33"/>
    <w:multiLevelType w:val="multilevel"/>
    <w:tmpl w:val="5B68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F20B3"/>
    <w:multiLevelType w:val="hybridMultilevel"/>
    <w:tmpl w:val="75FA93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972FBA"/>
    <w:multiLevelType w:val="hybridMultilevel"/>
    <w:tmpl w:val="7E865C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E03481"/>
    <w:multiLevelType w:val="hybridMultilevel"/>
    <w:tmpl w:val="04580A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9190697"/>
    <w:multiLevelType w:val="hybridMultilevel"/>
    <w:tmpl w:val="2152A09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6521F6"/>
    <w:multiLevelType w:val="hybridMultilevel"/>
    <w:tmpl w:val="11065A30"/>
    <w:lvl w:ilvl="0" w:tplc="040C0001">
      <w:start w:val="1"/>
      <w:numFmt w:val="bullet"/>
      <w:lvlText w:val=""/>
      <w:lvlJc w:val="left"/>
      <w:pPr>
        <w:tabs>
          <w:tab w:val="num" w:pos="720"/>
        </w:tabs>
        <w:ind w:left="720" w:hanging="360"/>
      </w:pPr>
      <w:rPr>
        <w:rFonts w:ascii="Symbol" w:hAnsi="Symbol" w:hint="default"/>
      </w:rPr>
    </w:lvl>
    <w:lvl w:ilvl="1" w:tplc="7BA260FA">
      <w:start w:val="1"/>
      <w:numFmt w:val="lowerLetter"/>
      <w:lvlText w:val="%2)"/>
      <w:lvlJc w:val="left"/>
      <w:pPr>
        <w:tabs>
          <w:tab w:val="num" w:pos="1440"/>
        </w:tabs>
        <w:ind w:left="1440" w:hanging="360"/>
      </w:pPr>
    </w:lvl>
    <w:lvl w:ilvl="2" w:tplc="F61409AA" w:tentative="1">
      <w:start w:val="1"/>
      <w:numFmt w:val="lowerLetter"/>
      <w:lvlText w:val="%3)"/>
      <w:lvlJc w:val="left"/>
      <w:pPr>
        <w:tabs>
          <w:tab w:val="num" w:pos="2160"/>
        </w:tabs>
        <w:ind w:left="2160" w:hanging="360"/>
      </w:pPr>
    </w:lvl>
    <w:lvl w:ilvl="3" w:tplc="329853A8" w:tentative="1">
      <w:start w:val="1"/>
      <w:numFmt w:val="lowerLetter"/>
      <w:lvlText w:val="%4)"/>
      <w:lvlJc w:val="left"/>
      <w:pPr>
        <w:tabs>
          <w:tab w:val="num" w:pos="2880"/>
        </w:tabs>
        <w:ind w:left="2880" w:hanging="360"/>
      </w:pPr>
    </w:lvl>
    <w:lvl w:ilvl="4" w:tplc="EDE4EAB8" w:tentative="1">
      <w:start w:val="1"/>
      <w:numFmt w:val="lowerLetter"/>
      <w:lvlText w:val="%5)"/>
      <w:lvlJc w:val="left"/>
      <w:pPr>
        <w:tabs>
          <w:tab w:val="num" w:pos="3600"/>
        </w:tabs>
        <w:ind w:left="3600" w:hanging="360"/>
      </w:pPr>
    </w:lvl>
    <w:lvl w:ilvl="5" w:tplc="1EAC020A" w:tentative="1">
      <w:start w:val="1"/>
      <w:numFmt w:val="lowerLetter"/>
      <w:lvlText w:val="%6)"/>
      <w:lvlJc w:val="left"/>
      <w:pPr>
        <w:tabs>
          <w:tab w:val="num" w:pos="4320"/>
        </w:tabs>
        <w:ind w:left="4320" w:hanging="360"/>
      </w:pPr>
    </w:lvl>
    <w:lvl w:ilvl="6" w:tplc="8F789AF8" w:tentative="1">
      <w:start w:val="1"/>
      <w:numFmt w:val="lowerLetter"/>
      <w:lvlText w:val="%7)"/>
      <w:lvlJc w:val="left"/>
      <w:pPr>
        <w:tabs>
          <w:tab w:val="num" w:pos="5040"/>
        </w:tabs>
        <w:ind w:left="5040" w:hanging="360"/>
      </w:pPr>
    </w:lvl>
    <w:lvl w:ilvl="7" w:tplc="A55E98CE" w:tentative="1">
      <w:start w:val="1"/>
      <w:numFmt w:val="lowerLetter"/>
      <w:lvlText w:val="%8)"/>
      <w:lvlJc w:val="left"/>
      <w:pPr>
        <w:tabs>
          <w:tab w:val="num" w:pos="5760"/>
        </w:tabs>
        <w:ind w:left="5760" w:hanging="360"/>
      </w:pPr>
    </w:lvl>
    <w:lvl w:ilvl="8" w:tplc="B50AF9AC" w:tentative="1">
      <w:start w:val="1"/>
      <w:numFmt w:val="lowerLetter"/>
      <w:lvlText w:val="%9)"/>
      <w:lvlJc w:val="left"/>
      <w:pPr>
        <w:tabs>
          <w:tab w:val="num" w:pos="6480"/>
        </w:tabs>
        <w:ind w:left="6480" w:hanging="360"/>
      </w:pPr>
    </w:lvl>
  </w:abstractNum>
  <w:abstractNum w:abstractNumId="12" w15:restartNumberingAfterBreak="0">
    <w:nsid w:val="4B900D9E"/>
    <w:multiLevelType w:val="hybridMultilevel"/>
    <w:tmpl w:val="E102CA24"/>
    <w:lvl w:ilvl="0" w:tplc="6596AD94">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377521B"/>
    <w:multiLevelType w:val="hybridMultilevel"/>
    <w:tmpl w:val="46A81A4C"/>
    <w:lvl w:ilvl="0" w:tplc="3A507E30">
      <w:start w:val="1"/>
      <w:numFmt w:val="lowerLetter"/>
      <w:lvlText w:val="%1)"/>
      <w:lvlJc w:val="left"/>
      <w:pPr>
        <w:tabs>
          <w:tab w:val="num" w:pos="720"/>
        </w:tabs>
        <w:ind w:left="720" w:hanging="360"/>
      </w:pPr>
    </w:lvl>
    <w:lvl w:ilvl="1" w:tplc="7BA260FA">
      <w:start w:val="1"/>
      <w:numFmt w:val="lowerLetter"/>
      <w:lvlText w:val="%2)"/>
      <w:lvlJc w:val="left"/>
      <w:pPr>
        <w:tabs>
          <w:tab w:val="num" w:pos="1440"/>
        </w:tabs>
        <w:ind w:left="1440" w:hanging="360"/>
      </w:pPr>
    </w:lvl>
    <w:lvl w:ilvl="2" w:tplc="F61409AA" w:tentative="1">
      <w:start w:val="1"/>
      <w:numFmt w:val="lowerLetter"/>
      <w:lvlText w:val="%3)"/>
      <w:lvlJc w:val="left"/>
      <w:pPr>
        <w:tabs>
          <w:tab w:val="num" w:pos="2160"/>
        </w:tabs>
        <w:ind w:left="2160" w:hanging="360"/>
      </w:pPr>
    </w:lvl>
    <w:lvl w:ilvl="3" w:tplc="329853A8" w:tentative="1">
      <w:start w:val="1"/>
      <w:numFmt w:val="lowerLetter"/>
      <w:lvlText w:val="%4)"/>
      <w:lvlJc w:val="left"/>
      <w:pPr>
        <w:tabs>
          <w:tab w:val="num" w:pos="2880"/>
        </w:tabs>
        <w:ind w:left="2880" w:hanging="360"/>
      </w:pPr>
    </w:lvl>
    <w:lvl w:ilvl="4" w:tplc="EDE4EAB8" w:tentative="1">
      <w:start w:val="1"/>
      <w:numFmt w:val="lowerLetter"/>
      <w:lvlText w:val="%5)"/>
      <w:lvlJc w:val="left"/>
      <w:pPr>
        <w:tabs>
          <w:tab w:val="num" w:pos="3600"/>
        </w:tabs>
        <w:ind w:left="3600" w:hanging="360"/>
      </w:pPr>
    </w:lvl>
    <w:lvl w:ilvl="5" w:tplc="1EAC020A" w:tentative="1">
      <w:start w:val="1"/>
      <w:numFmt w:val="lowerLetter"/>
      <w:lvlText w:val="%6)"/>
      <w:lvlJc w:val="left"/>
      <w:pPr>
        <w:tabs>
          <w:tab w:val="num" w:pos="4320"/>
        </w:tabs>
        <w:ind w:left="4320" w:hanging="360"/>
      </w:pPr>
    </w:lvl>
    <w:lvl w:ilvl="6" w:tplc="8F789AF8" w:tentative="1">
      <w:start w:val="1"/>
      <w:numFmt w:val="lowerLetter"/>
      <w:lvlText w:val="%7)"/>
      <w:lvlJc w:val="left"/>
      <w:pPr>
        <w:tabs>
          <w:tab w:val="num" w:pos="5040"/>
        </w:tabs>
        <w:ind w:left="5040" w:hanging="360"/>
      </w:pPr>
    </w:lvl>
    <w:lvl w:ilvl="7" w:tplc="A55E98CE" w:tentative="1">
      <w:start w:val="1"/>
      <w:numFmt w:val="lowerLetter"/>
      <w:lvlText w:val="%8)"/>
      <w:lvlJc w:val="left"/>
      <w:pPr>
        <w:tabs>
          <w:tab w:val="num" w:pos="5760"/>
        </w:tabs>
        <w:ind w:left="5760" w:hanging="360"/>
      </w:pPr>
    </w:lvl>
    <w:lvl w:ilvl="8" w:tplc="B50AF9AC" w:tentative="1">
      <w:start w:val="1"/>
      <w:numFmt w:val="lowerLetter"/>
      <w:lvlText w:val="%9)"/>
      <w:lvlJc w:val="left"/>
      <w:pPr>
        <w:tabs>
          <w:tab w:val="num" w:pos="6480"/>
        </w:tabs>
        <w:ind w:left="6480" w:hanging="360"/>
      </w:pPr>
    </w:lvl>
  </w:abstractNum>
  <w:abstractNum w:abstractNumId="14" w15:restartNumberingAfterBreak="0">
    <w:nsid w:val="54E402B8"/>
    <w:multiLevelType w:val="multilevel"/>
    <w:tmpl w:val="D95E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90F98"/>
    <w:multiLevelType w:val="hybridMultilevel"/>
    <w:tmpl w:val="C6DC8E90"/>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5C3F3329"/>
    <w:multiLevelType w:val="hybridMultilevel"/>
    <w:tmpl w:val="E102CA24"/>
    <w:lvl w:ilvl="0" w:tplc="6596AD94">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C6E42F2"/>
    <w:multiLevelType w:val="hybridMultilevel"/>
    <w:tmpl w:val="10D8AA28"/>
    <w:lvl w:ilvl="0" w:tplc="F8D0E5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D00B5A"/>
    <w:multiLevelType w:val="hybridMultilevel"/>
    <w:tmpl w:val="6D68C9F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636E4C5B"/>
    <w:multiLevelType w:val="hybridMultilevel"/>
    <w:tmpl w:val="55200156"/>
    <w:lvl w:ilvl="0" w:tplc="F8D0E5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66567E"/>
    <w:multiLevelType w:val="hybridMultilevel"/>
    <w:tmpl w:val="D7A692E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79A1584"/>
    <w:multiLevelType w:val="hybridMultilevel"/>
    <w:tmpl w:val="4C12DC5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F360613"/>
    <w:multiLevelType w:val="hybridMultilevel"/>
    <w:tmpl w:val="1E3E7A38"/>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31536072">
    <w:abstractNumId w:val="14"/>
  </w:num>
  <w:num w:numId="2" w16cid:durableId="511267201">
    <w:abstractNumId w:val="6"/>
  </w:num>
  <w:num w:numId="3" w16cid:durableId="191647826">
    <w:abstractNumId w:val="10"/>
  </w:num>
  <w:num w:numId="4" w16cid:durableId="29499340">
    <w:abstractNumId w:val="19"/>
  </w:num>
  <w:num w:numId="5" w16cid:durableId="33628351">
    <w:abstractNumId w:val="17"/>
  </w:num>
  <w:num w:numId="6" w16cid:durableId="878128170">
    <w:abstractNumId w:val="0"/>
  </w:num>
  <w:num w:numId="7" w16cid:durableId="1993631630">
    <w:abstractNumId w:val="5"/>
  </w:num>
  <w:num w:numId="8" w16cid:durableId="842821151">
    <w:abstractNumId w:val="7"/>
  </w:num>
  <w:num w:numId="9" w16cid:durableId="623004560">
    <w:abstractNumId w:val="1"/>
  </w:num>
  <w:num w:numId="10" w16cid:durableId="792019137">
    <w:abstractNumId w:val="16"/>
  </w:num>
  <w:num w:numId="11" w16cid:durableId="1602297136">
    <w:abstractNumId w:val="18"/>
  </w:num>
  <w:num w:numId="12" w16cid:durableId="130486783">
    <w:abstractNumId w:val="15"/>
  </w:num>
  <w:num w:numId="13" w16cid:durableId="2109813636">
    <w:abstractNumId w:val="13"/>
  </w:num>
  <w:num w:numId="14" w16cid:durableId="464278878">
    <w:abstractNumId w:val="11"/>
  </w:num>
  <w:num w:numId="15" w16cid:durableId="1766919195">
    <w:abstractNumId w:val="8"/>
  </w:num>
  <w:num w:numId="16" w16cid:durableId="1163008083">
    <w:abstractNumId w:val="22"/>
  </w:num>
  <w:num w:numId="17" w16cid:durableId="201216749">
    <w:abstractNumId w:val="9"/>
  </w:num>
  <w:num w:numId="18" w16cid:durableId="690684147">
    <w:abstractNumId w:val="3"/>
  </w:num>
  <w:num w:numId="19" w16cid:durableId="1753239100">
    <w:abstractNumId w:val="2"/>
  </w:num>
  <w:num w:numId="20" w16cid:durableId="274949385">
    <w:abstractNumId w:val="12"/>
  </w:num>
  <w:num w:numId="21" w16cid:durableId="1058944564">
    <w:abstractNumId w:val="21"/>
  </w:num>
  <w:num w:numId="22" w16cid:durableId="1023240064">
    <w:abstractNumId w:val="4"/>
  </w:num>
  <w:num w:numId="23" w16cid:durableId="20527277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C7"/>
    <w:rsid w:val="0001512B"/>
    <w:rsid w:val="00055128"/>
    <w:rsid w:val="00071DB6"/>
    <w:rsid w:val="000965CF"/>
    <w:rsid w:val="00097E5F"/>
    <w:rsid w:val="000D1489"/>
    <w:rsid w:val="000F76F4"/>
    <w:rsid w:val="00100A05"/>
    <w:rsid w:val="0012034B"/>
    <w:rsid w:val="00122646"/>
    <w:rsid w:val="00122C3D"/>
    <w:rsid w:val="00126A12"/>
    <w:rsid w:val="001602C1"/>
    <w:rsid w:val="0016188E"/>
    <w:rsid w:val="00171B20"/>
    <w:rsid w:val="001971AA"/>
    <w:rsid w:val="001C6982"/>
    <w:rsid w:val="00201657"/>
    <w:rsid w:val="002100E8"/>
    <w:rsid w:val="00217D90"/>
    <w:rsid w:val="002577B2"/>
    <w:rsid w:val="00291DA6"/>
    <w:rsid w:val="002A55E9"/>
    <w:rsid w:val="002B630A"/>
    <w:rsid w:val="002E5190"/>
    <w:rsid w:val="002F4872"/>
    <w:rsid w:val="00310A2D"/>
    <w:rsid w:val="003323B6"/>
    <w:rsid w:val="0034156A"/>
    <w:rsid w:val="003D3DE8"/>
    <w:rsid w:val="00404F8A"/>
    <w:rsid w:val="00405E65"/>
    <w:rsid w:val="004174EF"/>
    <w:rsid w:val="00423111"/>
    <w:rsid w:val="004262F0"/>
    <w:rsid w:val="0044279D"/>
    <w:rsid w:val="00446062"/>
    <w:rsid w:val="0045415F"/>
    <w:rsid w:val="00461CAA"/>
    <w:rsid w:val="0046635C"/>
    <w:rsid w:val="00474E0A"/>
    <w:rsid w:val="00484A51"/>
    <w:rsid w:val="00491365"/>
    <w:rsid w:val="004A43F3"/>
    <w:rsid w:val="004C549C"/>
    <w:rsid w:val="005001B4"/>
    <w:rsid w:val="00514344"/>
    <w:rsid w:val="0052737A"/>
    <w:rsid w:val="00561275"/>
    <w:rsid w:val="00564CD1"/>
    <w:rsid w:val="005E417F"/>
    <w:rsid w:val="005E5320"/>
    <w:rsid w:val="00606177"/>
    <w:rsid w:val="006411B2"/>
    <w:rsid w:val="00654BD0"/>
    <w:rsid w:val="00657C8B"/>
    <w:rsid w:val="0068361F"/>
    <w:rsid w:val="006863F7"/>
    <w:rsid w:val="006A518E"/>
    <w:rsid w:val="006E5743"/>
    <w:rsid w:val="00747004"/>
    <w:rsid w:val="00783536"/>
    <w:rsid w:val="007946F9"/>
    <w:rsid w:val="00797D05"/>
    <w:rsid w:val="007A2233"/>
    <w:rsid w:val="007E2C94"/>
    <w:rsid w:val="007F1268"/>
    <w:rsid w:val="00813D8B"/>
    <w:rsid w:val="008301E9"/>
    <w:rsid w:val="00857B07"/>
    <w:rsid w:val="00861348"/>
    <w:rsid w:val="00880157"/>
    <w:rsid w:val="008A3387"/>
    <w:rsid w:val="008A440E"/>
    <w:rsid w:val="008A641D"/>
    <w:rsid w:val="008B52C7"/>
    <w:rsid w:val="009330D4"/>
    <w:rsid w:val="00976AAB"/>
    <w:rsid w:val="0098257D"/>
    <w:rsid w:val="009B24A0"/>
    <w:rsid w:val="009B6FE2"/>
    <w:rsid w:val="009D2955"/>
    <w:rsid w:val="009D5205"/>
    <w:rsid w:val="009E66FD"/>
    <w:rsid w:val="00A025A5"/>
    <w:rsid w:val="00A16FCD"/>
    <w:rsid w:val="00A356FB"/>
    <w:rsid w:val="00A66AC6"/>
    <w:rsid w:val="00A67FBC"/>
    <w:rsid w:val="00A74F0D"/>
    <w:rsid w:val="00AA622B"/>
    <w:rsid w:val="00AB0A76"/>
    <w:rsid w:val="00AB2E6E"/>
    <w:rsid w:val="00AC27D7"/>
    <w:rsid w:val="00AC7B11"/>
    <w:rsid w:val="00AE0317"/>
    <w:rsid w:val="00AE24CF"/>
    <w:rsid w:val="00AE56CA"/>
    <w:rsid w:val="00AF5EEB"/>
    <w:rsid w:val="00B11817"/>
    <w:rsid w:val="00B12AA0"/>
    <w:rsid w:val="00B23A5F"/>
    <w:rsid w:val="00B274AD"/>
    <w:rsid w:val="00B365C6"/>
    <w:rsid w:val="00B53D91"/>
    <w:rsid w:val="00B560EB"/>
    <w:rsid w:val="00B65954"/>
    <w:rsid w:val="00B85E69"/>
    <w:rsid w:val="00BB6960"/>
    <w:rsid w:val="00BC2EC0"/>
    <w:rsid w:val="00BD2E97"/>
    <w:rsid w:val="00C26B25"/>
    <w:rsid w:val="00C31DC7"/>
    <w:rsid w:val="00C37019"/>
    <w:rsid w:val="00C6756F"/>
    <w:rsid w:val="00CD0840"/>
    <w:rsid w:val="00CE2BE0"/>
    <w:rsid w:val="00CF0CC4"/>
    <w:rsid w:val="00CF49B5"/>
    <w:rsid w:val="00D00C9E"/>
    <w:rsid w:val="00D02E4E"/>
    <w:rsid w:val="00D073E1"/>
    <w:rsid w:val="00D42E67"/>
    <w:rsid w:val="00D71B1A"/>
    <w:rsid w:val="00DA0838"/>
    <w:rsid w:val="00DC562A"/>
    <w:rsid w:val="00DD16C8"/>
    <w:rsid w:val="00E51907"/>
    <w:rsid w:val="00E72FBA"/>
    <w:rsid w:val="00E754E4"/>
    <w:rsid w:val="00E87959"/>
    <w:rsid w:val="00EC462F"/>
    <w:rsid w:val="00EC78D7"/>
    <w:rsid w:val="00F16156"/>
    <w:rsid w:val="00F348F4"/>
    <w:rsid w:val="00F40D42"/>
    <w:rsid w:val="00F54022"/>
    <w:rsid w:val="00F550E1"/>
    <w:rsid w:val="00F77192"/>
    <w:rsid w:val="00F9788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A385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B1A"/>
    <w:pPr>
      <w:jc w:val="both"/>
    </w:pPr>
    <w:rPr>
      <w:sz w:val="24"/>
      <w:szCs w:val="24"/>
    </w:rPr>
  </w:style>
  <w:style w:type="paragraph" w:styleId="Titre1">
    <w:name w:val="heading 1"/>
    <w:basedOn w:val="Normal"/>
    <w:next w:val="Normal"/>
    <w:qFormat/>
    <w:rsid w:val="005E5320"/>
    <w:pPr>
      <w:keepNext/>
      <w:spacing w:before="240" w:after="60"/>
      <w:jc w:val="center"/>
      <w:outlineLvl w:val="0"/>
    </w:pPr>
    <w:rPr>
      <w:rFonts w:ascii="Arial" w:hAnsi="Arial"/>
      <w:b/>
      <w:bCs/>
      <w:kern w:val="32"/>
      <w:sz w:val="32"/>
      <w:szCs w:val="32"/>
    </w:rPr>
  </w:style>
  <w:style w:type="paragraph" w:styleId="Titre2">
    <w:name w:val="heading 2"/>
    <w:basedOn w:val="Normal"/>
    <w:next w:val="Normal"/>
    <w:qFormat/>
    <w:rsid w:val="00100A05"/>
    <w:pPr>
      <w:keepNext/>
      <w:numPr>
        <w:numId w:val="6"/>
      </w:numPr>
      <w:spacing w:before="240" w:after="60"/>
      <w:outlineLvl w:val="1"/>
    </w:pPr>
    <w:rPr>
      <w:rFonts w:ascii="Arial" w:hAnsi="Arial"/>
      <w:b/>
      <w:bCs/>
      <w:i/>
      <w:iCs/>
      <w:sz w:val="28"/>
      <w:szCs w:val="28"/>
    </w:rPr>
  </w:style>
  <w:style w:type="paragraph" w:styleId="Titre3">
    <w:name w:val="heading 3"/>
    <w:basedOn w:val="Normal"/>
    <w:next w:val="Normal"/>
    <w:qFormat/>
    <w:rsid w:val="00857B07"/>
    <w:pPr>
      <w:keepNext/>
      <w:spacing w:before="240" w:after="60"/>
      <w:outlineLvl w:val="2"/>
    </w:pPr>
    <w:rPr>
      <w:rFonts w:ascii="Arial" w:hAnsi="Arial" w:cs="Arial"/>
      <w:b/>
      <w:bCs/>
      <w:sz w:val="26"/>
      <w:szCs w:val="26"/>
    </w:rPr>
  </w:style>
  <w:style w:type="paragraph" w:styleId="Titre4">
    <w:name w:val="heading 4"/>
    <w:basedOn w:val="Normal"/>
    <w:next w:val="Normal"/>
    <w:qFormat/>
    <w:rsid w:val="00857B07"/>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857B07"/>
    <w:pPr>
      <w:spacing w:before="100" w:beforeAutospacing="1" w:after="100" w:afterAutospacing="1"/>
      <w:jc w:val="left"/>
    </w:pPr>
  </w:style>
  <w:style w:type="character" w:styleId="Accentuation">
    <w:name w:val="Emphasis"/>
    <w:basedOn w:val="Policepardfaut"/>
    <w:qFormat/>
    <w:rsid w:val="00857B07"/>
    <w:rPr>
      <w:i/>
      <w:iCs/>
    </w:rPr>
  </w:style>
  <w:style w:type="character" w:styleId="lev">
    <w:name w:val="Strong"/>
    <w:basedOn w:val="Policepardfaut"/>
    <w:qFormat/>
    <w:rsid w:val="00857B07"/>
    <w:rPr>
      <w:b/>
      <w:bCs/>
    </w:rPr>
  </w:style>
  <w:style w:type="paragraph" w:styleId="En-tte">
    <w:name w:val="header"/>
    <w:basedOn w:val="Normal"/>
    <w:rsid w:val="009B6FE2"/>
    <w:pPr>
      <w:tabs>
        <w:tab w:val="center" w:pos="4536"/>
        <w:tab w:val="right" w:pos="9072"/>
      </w:tabs>
    </w:pPr>
  </w:style>
  <w:style w:type="paragraph" w:styleId="Pieddepage">
    <w:name w:val="footer"/>
    <w:basedOn w:val="Normal"/>
    <w:rsid w:val="009B6FE2"/>
    <w:pPr>
      <w:tabs>
        <w:tab w:val="center" w:pos="4536"/>
        <w:tab w:val="right" w:pos="9072"/>
      </w:tabs>
    </w:pPr>
  </w:style>
  <w:style w:type="table" w:styleId="Grilledutableau">
    <w:name w:val="Table Grid"/>
    <w:basedOn w:val="TableauNormal"/>
    <w:rsid w:val="006A5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63F7"/>
    <w:rPr>
      <w:rFonts w:ascii="Tahoma" w:hAnsi="Tahoma" w:cs="Tahoma"/>
      <w:sz w:val="16"/>
      <w:szCs w:val="16"/>
    </w:rPr>
  </w:style>
  <w:style w:type="character" w:customStyle="1" w:styleId="TextedebullesCar">
    <w:name w:val="Texte de bulles Car"/>
    <w:basedOn w:val="Policepardfaut"/>
    <w:link w:val="Textedebulles"/>
    <w:uiPriority w:val="99"/>
    <w:semiHidden/>
    <w:rsid w:val="006863F7"/>
    <w:rPr>
      <w:rFonts w:ascii="Tahoma" w:hAnsi="Tahoma" w:cs="Tahoma"/>
      <w:sz w:val="16"/>
      <w:szCs w:val="16"/>
    </w:rPr>
  </w:style>
  <w:style w:type="paragraph" w:styleId="Explorateurdedocuments">
    <w:name w:val="Document Map"/>
    <w:basedOn w:val="Normal"/>
    <w:link w:val="ExplorateurdedocumentsCar"/>
    <w:uiPriority w:val="99"/>
    <w:semiHidden/>
    <w:unhideWhenUsed/>
    <w:rsid w:val="000D1489"/>
    <w:rPr>
      <w:rFonts w:ascii="Lucida Grande" w:hAnsi="Lucida Grande" w:cs="Lucida Grande"/>
    </w:rPr>
  </w:style>
  <w:style w:type="character" w:customStyle="1" w:styleId="ExplorateurdedocumentsCar">
    <w:name w:val="Explorateur de documents Car"/>
    <w:basedOn w:val="Policepardfaut"/>
    <w:link w:val="Explorateurdedocuments"/>
    <w:uiPriority w:val="99"/>
    <w:semiHidden/>
    <w:rsid w:val="000D1489"/>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72168">
      <w:bodyDiv w:val="1"/>
      <w:marLeft w:val="0"/>
      <w:marRight w:val="0"/>
      <w:marTop w:val="0"/>
      <w:marBottom w:val="0"/>
      <w:divBdr>
        <w:top w:val="none" w:sz="0" w:space="0" w:color="auto"/>
        <w:left w:val="none" w:sz="0" w:space="0" w:color="auto"/>
        <w:bottom w:val="none" w:sz="0" w:space="0" w:color="auto"/>
        <w:right w:val="none" w:sz="0" w:space="0" w:color="auto"/>
      </w:divBdr>
    </w:div>
    <w:div w:id="233049166">
      <w:bodyDiv w:val="1"/>
      <w:marLeft w:val="0"/>
      <w:marRight w:val="0"/>
      <w:marTop w:val="0"/>
      <w:marBottom w:val="0"/>
      <w:divBdr>
        <w:top w:val="none" w:sz="0" w:space="0" w:color="auto"/>
        <w:left w:val="none" w:sz="0" w:space="0" w:color="auto"/>
        <w:bottom w:val="none" w:sz="0" w:space="0" w:color="auto"/>
        <w:right w:val="none" w:sz="0" w:space="0" w:color="auto"/>
      </w:divBdr>
      <w:divsChild>
        <w:div w:id="1403065195">
          <w:marLeft w:val="461"/>
          <w:marRight w:val="0"/>
          <w:marTop w:val="0"/>
          <w:marBottom w:val="0"/>
          <w:divBdr>
            <w:top w:val="none" w:sz="0" w:space="0" w:color="auto"/>
            <w:left w:val="none" w:sz="0" w:space="0" w:color="auto"/>
            <w:bottom w:val="none" w:sz="0" w:space="0" w:color="auto"/>
            <w:right w:val="none" w:sz="0" w:space="0" w:color="auto"/>
          </w:divBdr>
        </w:div>
        <w:div w:id="1693333450">
          <w:marLeft w:val="461"/>
          <w:marRight w:val="0"/>
          <w:marTop w:val="0"/>
          <w:marBottom w:val="0"/>
          <w:divBdr>
            <w:top w:val="none" w:sz="0" w:space="0" w:color="auto"/>
            <w:left w:val="none" w:sz="0" w:space="0" w:color="auto"/>
            <w:bottom w:val="none" w:sz="0" w:space="0" w:color="auto"/>
            <w:right w:val="none" w:sz="0" w:space="0" w:color="auto"/>
          </w:divBdr>
        </w:div>
        <w:div w:id="1776359505">
          <w:marLeft w:val="461"/>
          <w:marRight w:val="0"/>
          <w:marTop w:val="0"/>
          <w:marBottom w:val="0"/>
          <w:divBdr>
            <w:top w:val="none" w:sz="0" w:space="0" w:color="auto"/>
            <w:left w:val="none" w:sz="0" w:space="0" w:color="auto"/>
            <w:bottom w:val="none" w:sz="0" w:space="0" w:color="auto"/>
            <w:right w:val="none" w:sz="0" w:space="0" w:color="auto"/>
          </w:divBdr>
        </w:div>
      </w:divsChild>
    </w:div>
    <w:div w:id="645939326">
      <w:bodyDiv w:val="1"/>
      <w:marLeft w:val="0"/>
      <w:marRight w:val="0"/>
      <w:marTop w:val="0"/>
      <w:marBottom w:val="0"/>
      <w:divBdr>
        <w:top w:val="none" w:sz="0" w:space="0" w:color="auto"/>
        <w:left w:val="none" w:sz="0" w:space="0" w:color="auto"/>
        <w:bottom w:val="none" w:sz="0" w:space="0" w:color="auto"/>
        <w:right w:val="none" w:sz="0" w:space="0" w:color="auto"/>
      </w:divBdr>
    </w:div>
    <w:div w:id="1296989694">
      <w:bodyDiv w:val="1"/>
      <w:marLeft w:val="0"/>
      <w:marRight w:val="0"/>
      <w:marTop w:val="0"/>
      <w:marBottom w:val="0"/>
      <w:divBdr>
        <w:top w:val="none" w:sz="0" w:space="0" w:color="auto"/>
        <w:left w:val="none" w:sz="0" w:space="0" w:color="auto"/>
        <w:bottom w:val="none" w:sz="0" w:space="0" w:color="auto"/>
        <w:right w:val="none" w:sz="0" w:space="0" w:color="auto"/>
      </w:divBdr>
    </w:div>
    <w:div w:id="1555192338">
      <w:bodyDiv w:val="1"/>
      <w:marLeft w:val="0"/>
      <w:marRight w:val="0"/>
      <w:marTop w:val="0"/>
      <w:marBottom w:val="0"/>
      <w:divBdr>
        <w:top w:val="none" w:sz="0" w:space="0" w:color="auto"/>
        <w:left w:val="none" w:sz="0" w:space="0" w:color="auto"/>
        <w:bottom w:val="none" w:sz="0" w:space="0" w:color="auto"/>
        <w:right w:val="none" w:sz="0" w:space="0" w:color="auto"/>
      </w:divBdr>
    </w:div>
    <w:div w:id="173777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862</Words>
  <Characters>4746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TD2 – Langages et automates</vt:lpstr>
    </vt:vector>
  </TitlesOfParts>
  <Company>Cran</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TD2 – Langages et automates</dc:title>
  <dc:subject/>
  <dc:creator>gouyon</dc:creator>
  <cp:keywords/>
  <cp:lastModifiedBy>Samia Maza</cp:lastModifiedBy>
  <cp:revision>2</cp:revision>
  <cp:lastPrinted>2005-09-22T07:33:00Z</cp:lastPrinted>
  <dcterms:created xsi:type="dcterms:W3CDTF">2024-05-14T09:28:00Z</dcterms:created>
  <dcterms:modified xsi:type="dcterms:W3CDTF">2024-05-14T09:28:00Z</dcterms:modified>
</cp:coreProperties>
</file>