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5D9" w:rsidRPr="002F55D9" w:rsidRDefault="002F55D9" w:rsidP="002F55D9">
      <w:pPr>
        <w:keepNext/>
        <w:keepLines/>
        <w:pBdr>
          <w:bottom w:val="single" w:sz="12" w:space="1" w:color="1F497D"/>
        </w:pBdr>
        <w:spacing w:before="480" w:after="120" w:line="252" w:lineRule="auto"/>
        <w:ind w:right="-1"/>
        <w:outlineLvl w:val="0"/>
        <w:rPr>
          <w:rFonts w:ascii="Calibri" w:eastAsia="Times New Roman" w:hAnsi="Calibri" w:cs="Times New Roman"/>
          <w:bCs/>
          <w:caps/>
          <w:color w:val="1F497D"/>
          <w:sz w:val="32"/>
          <w:szCs w:val="30"/>
        </w:rPr>
      </w:pPr>
      <w:bookmarkStart w:id="0" w:name="_Toc147741548"/>
      <w:r w:rsidRPr="002F55D9">
        <w:rPr>
          <w:rFonts w:ascii="Calibri" w:eastAsia="Times New Roman" w:hAnsi="Calibri" w:cs="Times New Roman"/>
          <w:b/>
          <w:color w:val="1F497D"/>
          <w:sz w:val="30"/>
          <w:szCs w:val="30"/>
        </w:rPr>
        <w:t>EVALUATION DES COMPETENCES TECHNIQUES DE L’APPRENTI</w:t>
      </w:r>
      <w:bookmarkEnd w:id="0"/>
      <w:r w:rsidRPr="002F55D9">
        <w:rPr>
          <w:rFonts w:ascii="Calibri" w:eastAsia="Times New Roman" w:hAnsi="Calibri" w:cs="Times New Roman"/>
          <w:b/>
          <w:color w:val="1F497D"/>
          <w:sz w:val="30"/>
          <w:szCs w:val="30"/>
        </w:rPr>
        <w:t xml:space="preserve"> (ACQE)</w:t>
      </w:r>
    </w:p>
    <w:p w:rsidR="002F55D9" w:rsidRPr="002F55D9" w:rsidRDefault="002F55D9" w:rsidP="002F55D9">
      <w:pPr>
        <w:spacing w:after="0" w:line="240" w:lineRule="auto"/>
        <w:rPr>
          <w:rFonts w:ascii="Calibri" w:eastAsia="Calibri" w:hAnsi="Calibri" w:cs="Times New Roman"/>
          <w:b/>
          <w:sz w:val="32"/>
        </w:rPr>
      </w:pPr>
    </w:p>
    <w:p w:rsidR="002F55D9" w:rsidRPr="002F55D9" w:rsidRDefault="002F55D9" w:rsidP="002F55D9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2F55D9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CA03D" wp14:editId="576C0605">
                <wp:simplePos x="0" y="0"/>
                <wp:positionH relativeFrom="margin">
                  <wp:posOffset>18415</wp:posOffset>
                </wp:positionH>
                <wp:positionV relativeFrom="paragraph">
                  <wp:posOffset>43180</wp:posOffset>
                </wp:positionV>
                <wp:extent cx="6172200" cy="31432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55D9" w:rsidRPr="0028247D" w:rsidRDefault="002F55D9" w:rsidP="002F55D9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 w:rsidRPr="0028247D">
                              <w:rPr>
                                <w:b/>
                              </w:rPr>
                              <w:t>Nom de l’étudiant :</w:t>
                            </w:r>
                          </w:p>
                          <w:p w:rsidR="002F55D9" w:rsidRDefault="002F55D9" w:rsidP="002F5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0CA03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.45pt;margin-top:3.4pt;width:486pt;height:24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" fillcolor="window" strokeweight=".5pt">
                <v:textbox>
                  <w:txbxContent>
                    <w:p w:rsidR="002F55D9" w:rsidRPr="0028247D" w:rsidRDefault="002F55D9" w:rsidP="002F55D9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 w:rsidRPr="0028247D">
                        <w:rPr>
                          <w:b/>
                        </w:rPr>
                        <w:t>Nom de l’étudiant :</w:t>
                      </w:r>
                    </w:p>
                    <w:p w:rsidR="002F55D9" w:rsidRDefault="002F55D9" w:rsidP="002F55D9"/>
                  </w:txbxContent>
                </v:textbox>
                <w10:wrap anchorx="margin"/>
              </v:shape>
            </w:pict>
          </mc:Fallback>
        </mc:AlternateContent>
      </w:r>
    </w:p>
    <w:p w:rsidR="002F55D9" w:rsidRPr="002F55D9" w:rsidRDefault="002F55D9" w:rsidP="002F55D9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2F55D9" w:rsidRPr="002F55D9" w:rsidRDefault="002F55D9" w:rsidP="002F55D9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2F55D9" w:rsidRPr="002F55D9" w:rsidRDefault="002F55D9" w:rsidP="002F55D9">
      <w:pPr>
        <w:spacing w:after="0" w:line="276" w:lineRule="auto"/>
        <w:jc w:val="both"/>
        <w:rPr>
          <w:rFonts w:ascii="Calibri" w:eastAsia="Calibri" w:hAnsi="Calibri" w:cs="Times New Roman"/>
          <w:i/>
        </w:rPr>
      </w:pPr>
      <w:r w:rsidRPr="002F55D9">
        <w:rPr>
          <w:rFonts w:ascii="Calibri" w:eastAsia="Calibri" w:hAnsi="Calibri" w:cs="Times New Roman"/>
        </w:rPr>
        <w:t xml:space="preserve">L’évaluation de la capacité de l’apprenti à mobiliser les compétences acquises au cours des 3 années de BUT chimie s’effectue via la validation des apprentissages critiques. </w:t>
      </w:r>
    </w:p>
    <w:p w:rsidR="002F55D9" w:rsidRPr="002F55D9" w:rsidRDefault="002F55D9" w:rsidP="002F55D9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2F55D9">
        <w:rPr>
          <w:rFonts w:ascii="Calibri" w:eastAsia="Calibri" w:hAnsi="Calibri" w:cs="Times New Roman"/>
        </w:rPr>
        <w:t xml:space="preserve">En entreprise, l’étudiant n’abordera qu’une partie des apprentissages critiques lui permettant de valider les compétences. </w:t>
      </w:r>
      <w:r w:rsidRPr="002F55D9">
        <w:rPr>
          <w:rFonts w:ascii="Calibri" w:eastAsia="Calibri" w:hAnsi="Calibri" w:cs="Times New Roman"/>
          <w:b/>
        </w:rPr>
        <w:t>Par conséquent, vous ne devez évaluer que les items qui ont été abordés</w:t>
      </w:r>
      <w:r w:rsidRPr="002F55D9">
        <w:rPr>
          <w:rFonts w:ascii="Calibri" w:eastAsia="Calibri" w:hAnsi="Calibri" w:cs="Times New Roman"/>
        </w:rPr>
        <w:t>.</w:t>
      </w:r>
    </w:p>
    <w:p w:rsidR="002F55D9" w:rsidRPr="002F55D9" w:rsidRDefault="002F55D9" w:rsidP="002F55D9">
      <w:pPr>
        <w:spacing w:after="0" w:line="276" w:lineRule="auto"/>
        <w:jc w:val="both"/>
        <w:rPr>
          <w:rFonts w:ascii="Calibri" w:eastAsia="Calibri" w:hAnsi="Calibri" w:cs="Times New Roman"/>
        </w:rPr>
      </w:pPr>
    </w:p>
    <w:tbl>
      <w:tblPr>
        <w:tblStyle w:val="Grilledutableau"/>
        <w:tblW w:w="9714" w:type="dxa"/>
        <w:jc w:val="center"/>
        <w:tblLayout w:type="fixed"/>
        <w:tblLook w:val="04A0" w:firstRow="1" w:lastRow="0" w:firstColumn="1" w:lastColumn="0" w:noHBand="0" w:noVBand="1"/>
      </w:tblPr>
      <w:tblGrid>
        <w:gridCol w:w="4421"/>
        <w:gridCol w:w="1058"/>
        <w:gridCol w:w="1059"/>
        <w:gridCol w:w="1058"/>
        <w:gridCol w:w="1059"/>
        <w:gridCol w:w="1059"/>
      </w:tblGrid>
      <w:tr w:rsidR="002F55D9" w:rsidRPr="002F55D9" w:rsidTr="00A2089A">
        <w:trPr>
          <w:trHeight w:val="737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F55D9">
              <w:rPr>
                <w:rFonts w:ascii="Calibri" w:eastAsia="Calibri" w:hAnsi="Calibri" w:cs="Times New Roman"/>
                <w:b/>
              </w:rPr>
              <w:t>Apprentissages critiques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jc w:val="center"/>
              <w:rPr>
                <w:rFonts w:ascii="Calibri" w:eastAsia="Calibri" w:hAnsi="Calibri" w:cs="Times New Roman"/>
              </w:rPr>
            </w:pPr>
            <w:r w:rsidRPr="002F55D9">
              <w:rPr>
                <w:rFonts w:ascii="Calibri" w:eastAsia="Calibri" w:hAnsi="Calibri" w:cs="Times New Roman"/>
              </w:rPr>
              <w:t>Non évalué</w:t>
            </w: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jc w:val="center"/>
              <w:rPr>
                <w:rFonts w:ascii="Calibri" w:eastAsia="Calibri" w:hAnsi="Calibri" w:cs="Times New Roman"/>
              </w:rPr>
            </w:pPr>
            <w:r w:rsidRPr="002F55D9">
              <w:rPr>
                <w:rFonts w:ascii="Calibri" w:eastAsia="Calibri" w:hAnsi="Calibri" w:cs="Times New Roman"/>
              </w:rPr>
              <w:t>Dépassé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jc w:val="center"/>
              <w:rPr>
                <w:rFonts w:ascii="Calibri" w:eastAsia="Calibri" w:hAnsi="Calibri" w:cs="Times New Roman"/>
              </w:rPr>
            </w:pPr>
            <w:r w:rsidRPr="002F55D9">
              <w:rPr>
                <w:rFonts w:ascii="Calibri" w:eastAsia="Calibri" w:hAnsi="Calibri" w:cs="Times New Roman"/>
              </w:rPr>
              <w:t>Atteint</w:t>
            </w: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jc w:val="center"/>
              <w:rPr>
                <w:rFonts w:ascii="Calibri" w:eastAsia="Calibri" w:hAnsi="Calibri" w:cs="Times New Roman"/>
              </w:rPr>
            </w:pPr>
            <w:r w:rsidRPr="002F55D9">
              <w:rPr>
                <w:rFonts w:ascii="Calibri" w:eastAsia="Calibri" w:hAnsi="Calibri" w:cs="Times New Roman"/>
                <w:sz w:val="20"/>
              </w:rPr>
              <w:t>Partiellement atteint</w:t>
            </w: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jc w:val="center"/>
              <w:rPr>
                <w:rFonts w:ascii="Calibri" w:eastAsia="Calibri" w:hAnsi="Calibri" w:cs="Times New Roman"/>
              </w:rPr>
            </w:pPr>
            <w:r w:rsidRPr="002F55D9">
              <w:rPr>
                <w:rFonts w:ascii="Calibri" w:eastAsia="Calibri" w:hAnsi="Calibri" w:cs="Times New Roman"/>
              </w:rPr>
              <w:t>Non atteint</w:t>
            </w:r>
          </w:p>
        </w:tc>
      </w:tr>
      <w:tr w:rsidR="002F55D9" w:rsidRPr="002F55D9" w:rsidTr="00A2089A">
        <w:trPr>
          <w:trHeight w:val="552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Mettre en œuvre le prélèvement et la préparation d’un échantillon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537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Mettre en œuvre des méthodes d’analyse de traces, d’analyse couplée et/ou en ligne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552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Développer et optimiser une méthode d’analyse ou de caractérisation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813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Evaluer le degré de gravité d’un dysfonctionnement et mettre en place une démarche corrective adaptée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829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  <w:shd w:val="clear" w:color="auto" w:fill="FFFFFF"/>
              </w:rPr>
              <w:t>Maîtriser les principes physiques de fonctionnement des appareils d’analyse et de caractérisation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537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  <w:shd w:val="clear" w:color="auto" w:fill="FFFFFF"/>
              </w:rPr>
            </w:pPr>
            <w:r w:rsidRPr="002F55D9">
              <w:rPr>
                <w:rFonts w:ascii="Calibri" w:eastAsia="Calibri" w:hAnsi="Calibri" w:cs="Calibri"/>
                <w:shd w:val="clear" w:color="auto" w:fill="FFFFFF"/>
              </w:rPr>
              <w:t>Assurer le suivi des appareils de mesures du laboratoire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829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Mettre en œuvre les principes de management, de qualité, d’économie et de gestion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537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Assurer la gestion du sujet de stage dans le temps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473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Rendre compte de la mission, des résultats…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552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Participer à la mise en œuvre d’une démarche de qualification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537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Mener à bien la validation d’une méthode d’analyse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1105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Assurer la veille technologique, réglementaire, scientifique, environnementale et sociétale dans sa spécialité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537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Se comporter comme un technicien chimiste responsable (HSE)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389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Développer des plans d’expérience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  <w:tr w:rsidR="002F55D9" w:rsidRPr="002F55D9" w:rsidTr="00A2089A">
        <w:trPr>
          <w:trHeight w:val="537"/>
          <w:jc w:val="center"/>
        </w:trPr>
        <w:tc>
          <w:tcPr>
            <w:tcW w:w="4421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Calibri"/>
              </w:rPr>
            </w:pPr>
            <w:r w:rsidRPr="002F55D9">
              <w:rPr>
                <w:rFonts w:ascii="Calibri" w:eastAsia="Calibri" w:hAnsi="Calibri" w:cs="Calibri"/>
              </w:rPr>
              <w:t>Utiliser les méthodes et outils d’analyse des risques</w:t>
            </w: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8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9" w:type="dxa"/>
            <w:vAlign w:val="center"/>
          </w:tcPr>
          <w:p w:rsidR="002F55D9" w:rsidRPr="002F55D9" w:rsidRDefault="002F55D9" w:rsidP="002F55D9">
            <w:pPr>
              <w:rPr>
                <w:rFonts w:ascii="Calibri" w:eastAsia="Calibri" w:hAnsi="Calibri" w:cs="Times New Roman"/>
              </w:rPr>
            </w:pPr>
          </w:p>
        </w:tc>
      </w:tr>
    </w:tbl>
    <w:p w:rsidR="002F55D9" w:rsidRPr="002F55D9" w:rsidRDefault="002F55D9" w:rsidP="002F55D9">
      <w:pPr>
        <w:spacing w:after="200" w:line="276" w:lineRule="auto"/>
        <w:rPr>
          <w:rFonts w:ascii="Calibri" w:eastAsia="Calibri" w:hAnsi="Calibri" w:cs="Times New Roman"/>
        </w:rPr>
      </w:pPr>
    </w:p>
    <w:p w:rsidR="002F55D9" w:rsidRPr="002F55D9" w:rsidRDefault="002F55D9" w:rsidP="002F55D9">
      <w:pPr>
        <w:spacing w:after="200" w:line="276" w:lineRule="auto"/>
        <w:rPr>
          <w:rFonts w:ascii="Calibri" w:eastAsia="Calibri" w:hAnsi="Calibri" w:cs="Times New Roman"/>
        </w:rPr>
      </w:pPr>
      <w:r w:rsidRPr="002F55D9">
        <w:rPr>
          <w:rFonts w:ascii="Calibri" w:eastAsia="Calibri" w:hAnsi="Calibri" w:cs="Times New Roman"/>
        </w:rPr>
        <w:t>Signature du Maître d’apprentissage :</w:t>
      </w:r>
    </w:p>
    <w:p w:rsidR="002F55D9" w:rsidRPr="002F55D9" w:rsidRDefault="002F55D9" w:rsidP="002F55D9">
      <w:pPr>
        <w:spacing w:after="200" w:line="276" w:lineRule="auto"/>
        <w:rPr>
          <w:rFonts w:ascii="Calibri" w:eastAsia="Calibri" w:hAnsi="Calibri" w:cs="Times New Roman"/>
        </w:rPr>
      </w:pPr>
    </w:p>
    <w:p w:rsidR="002F55D9" w:rsidRPr="002F55D9" w:rsidRDefault="002F55D9" w:rsidP="002F55D9">
      <w:pPr>
        <w:spacing w:after="200" w:line="276" w:lineRule="auto"/>
        <w:rPr>
          <w:rFonts w:ascii="Calibri" w:eastAsia="Calibri" w:hAnsi="Calibri" w:cs="Times New Roman"/>
        </w:rPr>
      </w:pPr>
      <w:bookmarkStart w:id="1" w:name="_GoBack"/>
      <w:bookmarkEnd w:id="1"/>
    </w:p>
    <w:sectPr w:rsidR="002F55D9" w:rsidRPr="002F55D9" w:rsidSect="002F55D9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D9"/>
    <w:rsid w:val="002F55D9"/>
    <w:rsid w:val="0052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818F2"/>
  <w15:chartTrackingRefBased/>
  <w15:docId w15:val="{1EF7598B-9526-43BF-B5F0-EE41131F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F5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BOUMEKIK Barta</dc:creator>
  <cp:keywords/>
  <dc:description/>
  <cp:lastModifiedBy>BOUMEKIK Barta</cp:lastModifiedBy>
  <cp:revision>1</cp:revision>
  <dcterms:created xsi:type="dcterms:W3CDTF">2025-09-09T15:39:00Z</dcterms:created>
  <dcterms:modified xsi:type="dcterms:W3CDTF">2025-09-09T15:40:00Z</dcterms:modified>
</cp:coreProperties>
</file>