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6FB6D" w14:textId="77777777" w:rsidR="005C0E57" w:rsidRPr="00AB4068" w:rsidRDefault="005C0E57" w:rsidP="006029BA">
      <w:pPr>
        <w:pStyle w:val="Titre1"/>
        <w:suppressLineNumbers/>
        <w:spacing w:line="360" w:lineRule="auto"/>
        <w:jc w:val="center"/>
        <w:rPr>
          <w:rFonts w:ascii="Arial" w:hAnsi="Arial" w:cs="Arial"/>
          <w:b w:val="0"/>
          <w:bCs w:val="0"/>
          <w:sz w:val="44"/>
          <w:szCs w:val="44"/>
        </w:rPr>
      </w:pPr>
      <w:bookmarkStart w:id="0" w:name="_Hlk156202226"/>
      <w:bookmarkStart w:id="1" w:name="_Hlk156203157"/>
      <w:r w:rsidRPr="00AB4068">
        <w:rPr>
          <w:rFonts w:ascii="Arial" w:hAnsi="Arial" w:cs="Arial"/>
          <w:sz w:val="44"/>
          <w:szCs w:val="44"/>
        </w:rPr>
        <w:t>Anglais S2-Compréhension écrite</w:t>
      </w:r>
    </w:p>
    <w:p w14:paraId="512B068C" w14:textId="1760A837" w:rsidR="005C0E57" w:rsidRPr="005C0E57" w:rsidRDefault="005C0E57" w:rsidP="006029BA">
      <w:pPr>
        <w:suppressLineNumbers/>
        <w:spacing w:before="100" w:beforeAutospacing="1" w:after="100" w:afterAutospacing="1" w:line="360" w:lineRule="auto"/>
        <w:jc w:val="center"/>
        <w:outlineLvl w:val="0"/>
        <w:rPr>
          <w:rFonts w:ascii="Arial" w:hAnsi="Arial" w:cs="Arial"/>
          <w:b/>
          <w:bCs/>
          <w:sz w:val="40"/>
          <w:szCs w:val="40"/>
        </w:rPr>
      </w:pPr>
      <w:r w:rsidRPr="005C0E57">
        <w:rPr>
          <w:rFonts w:ascii="Arial" w:hAnsi="Arial" w:cs="Arial"/>
          <w:b/>
          <w:bCs/>
          <w:sz w:val="40"/>
          <w:szCs w:val="40"/>
        </w:rPr>
        <w:t>Séance 5 – Texte</w:t>
      </w:r>
    </w:p>
    <w:p w14:paraId="5F9B964A" w14:textId="4587BB9F" w:rsidR="005C0E57" w:rsidRDefault="00227455" w:rsidP="006029BA">
      <w:pPr>
        <w:pStyle w:val="Sansinterligne"/>
        <w:rPr>
          <w:rFonts w:cs="Arial"/>
          <w:b/>
        </w:rPr>
      </w:pPr>
      <w:bookmarkStart w:id="2" w:name="_Hlk213138776"/>
      <w:r w:rsidRPr="00D70BFA">
        <w:rPr>
          <w:rFonts w:cs="Arial"/>
          <w:noProof/>
          <w14:ligatures w14:val="standardContextual"/>
        </w:rPr>
        <w:drawing>
          <wp:inline distT="0" distB="0" distL="0" distR="0" wp14:anchorId="0335AD64" wp14:editId="3D4974A6">
            <wp:extent cx="411480" cy="411480"/>
            <wp:effectExtent l="0" t="0" r="7620" b="0"/>
            <wp:docPr id="1" name="Graphique 1" descr="Livre ouver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Livre ouvert avec un remplissage uni"/>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411480" cy="411480"/>
                    </a:xfrm>
                    <a:prstGeom prst="rect">
                      <a:avLst/>
                    </a:prstGeom>
                  </pic:spPr>
                </pic:pic>
              </a:graphicData>
            </a:graphic>
          </wp:inline>
        </w:drawing>
      </w:r>
      <w:r w:rsidR="005C0E57" w:rsidRPr="00D70BFA">
        <w:rPr>
          <w:rFonts w:cs="Arial"/>
          <w:b/>
        </w:rPr>
        <w:t>Lisez le texte</w:t>
      </w:r>
      <w:r w:rsidR="005C0E57">
        <w:rPr>
          <w:rFonts w:cs="Arial"/>
          <w:b/>
        </w:rPr>
        <w:t xml:space="preserve"> présenté sur les pages suivants.</w:t>
      </w:r>
      <w:r w:rsidR="005C0E57" w:rsidRPr="00D70BFA">
        <w:rPr>
          <w:rFonts w:cs="Arial"/>
          <w:b/>
        </w:rPr>
        <w:t xml:space="preserve"> </w:t>
      </w:r>
    </w:p>
    <w:p w14:paraId="5CDA2A0D" w14:textId="18B1096A" w:rsidR="005C0E57" w:rsidRPr="005C0E57" w:rsidRDefault="005C0E57" w:rsidP="006029BA">
      <w:pPr>
        <w:pStyle w:val="Sansinterligne"/>
        <w:rPr>
          <w:rFonts w:cs="Arial"/>
          <w:b/>
        </w:rPr>
      </w:pPr>
      <w:r>
        <w:rPr>
          <w:rFonts w:cs="Arial"/>
          <w:b/>
        </w:rPr>
        <w:t>Par la suite, faites</w:t>
      </w:r>
      <w:r w:rsidRPr="00D70BFA">
        <w:rPr>
          <w:rFonts w:cs="Arial"/>
          <w:b/>
        </w:rPr>
        <w:t xml:space="preserve"> les activités proposées </w:t>
      </w:r>
      <w:r>
        <w:rPr>
          <w:rFonts w:cs="Arial"/>
          <w:b/>
        </w:rPr>
        <w:t>dans la fiche de travail 5.</w:t>
      </w:r>
      <w:r w:rsidRPr="00D70BFA">
        <w:rPr>
          <w:rFonts w:cs="Arial"/>
          <w:b/>
        </w:rPr>
        <w:t xml:space="preserve"> </w:t>
      </w:r>
      <w:bookmarkEnd w:id="2"/>
    </w:p>
    <w:p w14:paraId="5B092E0F" w14:textId="45FB34F2" w:rsidR="00442F2E" w:rsidRPr="005C0E57" w:rsidRDefault="00442F2E" w:rsidP="00227455">
      <w:pPr>
        <w:suppressLineNumbers/>
        <w:spacing w:before="100" w:beforeAutospacing="1" w:after="100" w:afterAutospacing="1" w:line="480" w:lineRule="auto"/>
        <w:outlineLvl w:val="0"/>
        <w:rPr>
          <w:rFonts w:ascii="Arial" w:eastAsia="Times New Roman" w:hAnsi="Arial" w:cs="Arial"/>
          <w:b/>
          <w:bCs/>
          <w:kern w:val="36"/>
          <w:sz w:val="32"/>
          <w:szCs w:val="32"/>
          <w:lang w:val="en-GB" w:eastAsia="fr-FR"/>
        </w:rPr>
      </w:pPr>
      <w:r w:rsidRPr="005C0E57">
        <w:rPr>
          <w:rFonts w:ascii="Arial" w:eastAsia="Times New Roman" w:hAnsi="Arial" w:cs="Arial"/>
          <w:b/>
          <w:bCs/>
          <w:kern w:val="36"/>
          <w:sz w:val="32"/>
          <w:szCs w:val="32"/>
          <w:lang w:val="en-GB" w:eastAsia="fr-FR"/>
        </w:rPr>
        <w:t>Millions more Britons eye work in Australia and New Zealand under visa changes</w:t>
      </w:r>
    </w:p>
    <w:bookmarkEnd w:id="0"/>
    <w:p w14:paraId="42B401B1" w14:textId="25DFF721" w:rsidR="00442F2E" w:rsidRPr="00227455" w:rsidRDefault="00250E8E" w:rsidP="00227455">
      <w:pPr>
        <w:suppressLineNumbers/>
        <w:spacing w:after="0" w:line="480" w:lineRule="auto"/>
        <w:rPr>
          <w:rFonts w:ascii="Arial" w:eastAsia="Times New Roman" w:hAnsi="Arial" w:cs="Arial"/>
          <w:sz w:val="28"/>
          <w:szCs w:val="28"/>
          <w:lang w:val="en-GB" w:eastAsia="fr-FR"/>
        </w:rPr>
      </w:pPr>
      <w:r w:rsidRPr="00227455">
        <w:rPr>
          <w:rFonts w:ascii="Arial" w:eastAsia="Times New Roman" w:hAnsi="Arial" w:cs="Arial"/>
          <w:sz w:val="28"/>
          <w:szCs w:val="28"/>
          <w:lang w:val="en-GB" w:eastAsia="fr-FR"/>
        </w:rPr>
        <w:t xml:space="preserve">Evening Standard, </w:t>
      </w:r>
      <w:r w:rsidR="00442F2E" w:rsidRPr="00227455">
        <w:rPr>
          <w:rFonts w:ascii="Arial" w:eastAsia="Times New Roman" w:hAnsi="Arial" w:cs="Arial"/>
          <w:sz w:val="28"/>
          <w:szCs w:val="28"/>
          <w:lang w:val="en-GB" w:eastAsia="fr-FR"/>
        </w:rPr>
        <w:t>Miriam Burrell</w:t>
      </w:r>
    </w:p>
    <w:p w14:paraId="000491EA" w14:textId="62C46DAE" w:rsidR="00442F2E" w:rsidRPr="00227455" w:rsidRDefault="00442F2E" w:rsidP="00227455">
      <w:pPr>
        <w:suppressLineNumbers/>
        <w:spacing w:after="240" w:line="480" w:lineRule="auto"/>
        <w:rPr>
          <w:rFonts w:ascii="Arial" w:eastAsia="Times New Roman" w:hAnsi="Arial" w:cs="Arial"/>
          <w:sz w:val="28"/>
          <w:szCs w:val="28"/>
          <w:lang w:val="en-GB" w:eastAsia="fr-FR"/>
        </w:rPr>
      </w:pPr>
      <w:r w:rsidRPr="00227455">
        <w:rPr>
          <w:rFonts w:ascii="Arial" w:eastAsia="Times New Roman" w:hAnsi="Arial" w:cs="Arial"/>
          <w:sz w:val="28"/>
          <w:szCs w:val="28"/>
          <w:lang w:val="en-GB" w:eastAsia="fr-FR"/>
        </w:rPr>
        <w:t xml:space="preserve">Fri, 30 June 2023 </w:t>
      </w:r>
    </w:p>
    <w:p w14:paraId="5C0CE19A" w14:textId="66FB4205" w:rsidR="00442F2E" w:rsidRPr="00227455" w:rsidRDefault="00442F2E" w:rsidP="00227455">
      <w:pPr>
        <w:spacing w:after="0" w:line="480" w:lineRule="auto"/>
        <w:jc w:val="both"/>
        <w:rPr>
          <w:rFonts w:ascii="Arial" w:eastAsia="Times New Roman" w:hAnsi="Arial" w:cs="Arial"/>
          <w:sz w:val="28"/>
          <w:szCs w:val="28"/>
          <w:lang w:val="en-GB" w:eastAsia="fr-FR"/>
        </w:rPr>
      </w:pPr>
      <w:r w:rsidRPr="00227455">
        <w:rPr>
          <w:rFonts w:ascii="Arial" w:eastAsia="Times New Roman" w:hAnsi="Arial" w:cs="Arial"/>
          <w:b/>
          <w:sz w:val="28"/>
          <w:szCs w:val="28"/>
          <w:lang w:val="en-GB" w:eastAsia="fr-FR"/>
        </w:rPr>
        <w:t>Sydney, Australia</w:t>
      </w:r>
      <w:r w:rsidR="00250E8E" w:rsidRPr="00227455">
        <w:rPr>
          <w:rFonts w:ascii="Arial" w:eastAsia="Times New Roman" w:hAnsi="Arial" w:cs="Arial"/>
          <w:sz w:val="28"/>
          <w:szCs w:val="28"/>
          <w:lang w:val="en-GB" w:eastAsia="fr-FR"/>
        </w:rPr>
        <w:t>—</w:t>
      </w:r>
      <w:r w:rsidRPr="00227455">
        <w:rPr>
          <w:rFonts w:ascii="Arial" w:eastAsia="Times New Roman" w:hAnsi="Arial" w:cs="Arial"/>
          <w:sz w:val="28"/>
          <w:szCs w:val="28"/>
          <w:lang w:val="en-GB" w:eastAsia="fr-FR"/>
        </w:rPr>
        <w:t xml:space="preserve">Living and working in </w:t>
      </w:r>
      <w:hyperlink r:id="rId8" w:tgtFrame="_blank" w:history="1">
        <w:r w:rsidRPr="00227455">
          <w:rPr>
            <w:rFonts w:ascii="Arial" w:eastAsia="Times New Roman" w:hAnsi="Arial" w:cs="Arial"/>
            <w:sz w:val="28"/>
            <w:szCs w:val="28"/>
            <w:lang w:val="en-GB" w:eastAsia="fr-FR"/>
          </w:rPr>
          <w:t>Australia</w:t>
        </w:r>
      </w:hyperlink>
      <w:r w:rsidRPr="00227455">
        <w:rPr>
          <w:rFonts w:ascii="Arial" w:eastAsia="Times New Roman" w:hAnsi="Arial" w:cs="Arial"/>
          <w:sz w:val="28"/>
          <w:szCs w:val="28"/>
          <w:lang w:val="en-GB" w:eastAsia="fr-FR"/>
        </w:rPr>
        <w:t xml:space="preserve"> or </w:t>
      </w:r>
      <w:hyperlink r:id="rId9" w:tgtFrame="_blank" w:history="1">
        <w:r w:rsidRPr="00227455">
          <w:rPr>
            <w:rFonts w:ascii="Arial" w:eastAsia="Times New Roman" w:hAnsi="Arial" w:cs="Arial"/>
            <w:sz w:val="28"/>
            <w:szCs w:val="28"/>
            <w:lang w:val="en-GB" w:eastAsia="fr-FR"/>
          </w:rPr>
          <w:t>New Zealand</w:t>
        </w:r>
      </w:hyperlink>
      <w:r w:rsidRPr="00227455">
        <w:rPr>
          <w:rFonts w:ascii="Arial" w:eastAsia="Times New Roman" w:hAnsi="Arial" w:cs="Arial"/>
          <w:sz w:val="28"/>
          <w:szCs w:val="28"/>
          <w:lang w:val="en-GB" w:eastAsia="fr-FR"/>
        </w:rPr>
        <w:t xml:space="preserve"> will become easier for millions of </w:t>
      </w:r>
      <w:hyperlink r:id="rId10" w:tgtFrame="_blank" w:history="1">
        <w:r w:rsidRPr="00227455">
          <w:rPr>
            <w:rFonts w:ascii="Arial" w:eastAsia="Times New Roman" w:hAnsi="Arial" w:cs="Arial"/>
            <w:sz w:val="28"/>
            <w:szCs w:val="28"/>
            <w:lang w:val="en-GB" w:eastAsia="fr-FR"/>
          </w:rPr>
          <w:t>British</w:t>
        </w:r>
      </w:hyperlink>
      <w:r w:rsidRPr="00227455">
        <w:rPr>
          <w:rFonts w:ascii="Arial" w:eastAsia="Times New Roman" w:hAnsi="Arial" w:cs="Arial"/>
          <w:sz w:val="28"/>
          <w:szCs w:val="28"/>
          <w:lang w:val="en-GB" w:eastAsia="fr-FR"/>
        </w:rPr>
        <w:t xml:space="preserve"> people in their early 30s from Saturday.</w:t>
      </w:r>
      <w:r w:rsidR="00250E8E" w:rsidRPr="00227455">
        <w:rPr>
          <w:rFonts w:ascii="Arial" w:eastAsia="Times New Roman" w:hAnsi="Arial" w:cs="Arial"/>
          <w:sz w:val="28"/>
          <w:szCs w:val="28"/>
          <w:lang w:val="en-GB" w:eastAsia="fr-FR"/>
        </w:rPr>
        <w:t xml:space="preserve"> </w:t>
      </w:r>
      <w:r w:rsidRPr="00227455">
        <w:rPr>
          <w:rFonts w:ascii="Arial" w:eastAsia="Times New Roman" w:hAnsi="Arial" w:cs="Arial"/>
          <w:sz w:val="28"/>
          <w:szCs w:val="28"/>
          <w:lang w:val="en-GB" w:eastAsia="fr-FR"/>
        </w:rPr>
        <w:t xml:space="preserve">Sixteen million more Britons will be eligible to apply for a working holiday </w:t>
      </w:r>
      <w:hyperlink r:id="rId11" w:tgtFrame="_blank" w:history="1">
        <w:r w:rsidRPr="00227455">
          <w:rPr>
            <w:rFonts w:ascii="Arial" w:eastAsia="Times New Roman" w:hAnsi="Arial" w:cs="Arial"/>
            <w:sz w:val="28"/>
            <w:szCs w:val="28"/>
            <w:lang w:val="en-GB" w:eastAsia="fr-FR"/>
          </w:rPr>
          <w:t>visa</w:t>
        </w:r>
      </w:hyperlink>
      <w:r w:rsidRPr="00227455">
        <w:rPr>
          <w:rFonts w:ascii="Arial" w:eastAsia="Times New Roman" w:hAnsi="Arial" w:cs="Arial"/>
          <w:sz w:val="28"/>
          <w:szCs w:val="28"/>
          <w:lang w:val="en-GB" w:eastAsia="fr-FR"/>
        </w:rPr>
        <w:t xml:space="preserve"> in either country from July 1 as the age limit increases from 30 to 35.</w:t>
      </w:r>
      <w:r w:rsidR="00250E8E" w:rsidRPr="00227455">
        <w:rPr>
          <w:rFonts w:ascii="Arial" w:eastAsia="Times New Roman" w:hAnsi="Arial" w:cs="Arial"/>
          <w:sz w:val="28"/>
          <w:szCs w:val="28"/>
          <w:lang w:val="en-GB" w:eastAsia="fr-FR"/>
        </w:rPr>
        <w:t xml:space="preserve"> </w:t>
      </w:r>
      <w:r w:rsidRPr="00227455">
        <w:rPr>
          <w:rFonts w:ascii="Arial" w:eastAsia="Times New Roman" w:hAnsi="Arial" w:cs="Arial"/>
          <w:sz w:val="28"/>
          <w:szCs w:val="28"/>
          <w:lang w:val="en-GB" w:eastAsia="fr-FR"/>
        </w:rPr>
        <w:t>The visa’s existing two-year limit will be raised to three years in New Zealand from Saturday, and in Australia from July 1 next year.</w:t>
      </w:r>
    </w:p>
    <w:bookmarkEnd w:id="1"/>
    <w:p w14:paraId="7537C0A9" w14:textId="11E0AB40" w:rsidR="00442F2E" w:rsidRPr="00227455" w:rsidRDefault="00442F2E" w:rsidP="00227455">
      <w:pPr>
        <w:spacing w:before="100" w:beforeAutospacing="1" w:after="100" w:afterAutospacing="1" w:line="480" w:lineRule="auto"/>
        <w:jc w:val="both"/>
        <w:rPr>
          <w:rFonts w:ascii="Arial" w:eastAsia="Times New Roman" w:hAnsi="Arial" w:cs="Arial"/>
          <w:sz w:val="28"/>
          <w:szCs w:val="28"/>
          <w:lang w:val="en-GB" w:eastAsia="fr-FR"/>
        </w:rPr>
      </w:pPr>
      <w:r w:rsidRPr="00227455">
        <w:rPr>
          <w:rFonts w:ascii="Arial" w:eastAsia="Times New Roman" w:hAnsi="Arial" w:cs="Arial"/>
          <w:sz w:val="28"/>
          <w:szCs w:val="28"/>
          <w:lang w:val="en-GB" w:eastAsia="fr-FR"/>
        </w:rPr>
        <w:t>The three years in Australia will not need to be taken consecutively by visa holders, and the requirement to carry out months of farm work has been scrapped.</w:t>
      </w:r>
    </w:p>
    <w:p w14:paraId="76E70CED" w14:textId="20917986" w:rsidR="00442F2E" w:rsidRPr="00227455" w:rsidRDefault="00442F2E" w:rsidP="00227455">
      <w:pPr>
        <w:spacing w:before="100" w:beforeAutospacing="1" w:after="100" w:afterAutospacing="1" w:line="480" w:lineRule="auto"/>
        <w:jc w:val="both"/>
        <w:rPr>
          <w:rFonts w:ascii="Arial" w:eastAsia="Times New Roman" w:hAnsi="Arial" w:cs="Arial"/>
          <w:sz w:val="28"/>
          <w:szCs w:val="28"/>
          <w:lang w:val="en-GB" w:eastAsia="fr-FR"/>
        </w:rPr>
      </w:pPr>
      <w:r w:rsidRPr="00227455">
        <w:rPr>
          <w:rFonts w:ascii="Arial" w:eastAsia="Times New Roman" w:hAnsi="Arial" w:cs="Arial"/>
          <w:sz w:val="28"/>
          <w:szCs w:val="28"/>
          <w:lang w:val="en-GB" w:eastAsia="fr-FR"/>
        </w:rPr>
        <w:lastRenderedPageBreak/>
        <w:t>It is the first change to the visa since it was introduced in 1975, under the UK-Australia Free Trade Agreement (UKFTA).</w:t>
      </w:r>
    </w:p>
    <w:p w14:paraId="18E7D1EB" w14:textId="07EFC1A8" w:rsidR="00442F2E" w:rsidRPr="00227455" w:rsidRDefault="00442F2E" w:rsidP="00227455">
      <w:pPr>
        <w:spacing w:before="100" w:beforeAutospacing="1" w:after="100" w:afterAutospacing="1" w:line="480" w:lineRule="auto"/>
        <w:jc w:val="both"/>
        <w:rPr>
          <w:rFonts w:ascii="Arial" w:eastAsia="Times New Roman" w:hAnsi="Arial" w:cs="Arial"/>
          <w:sz w:val="28"/>
          <w:szCs w:val="28"/>
          <w:lang w:val="en-GB" w:eastAsia="fr-FR"/>
        </w:rPr>
      </w:pPr>
      <w:r w:rsidRPr="00227455">
        <w:rPr>
          <w:rFonts w:ascii="Arial" w:eastAsia="Times New Roman" w:hAnsi="Arial" w:cs="Arial"/>
          <w:sz w:val="28"/>
          <w:szCs w:val="28"/>
          <w:lang w:val="en-GB" w:eastAsia="fr-FR"/>
        </w:rPr>
        <w:t>Australia has long been an attractive option for young British workers because it offers a higher minimum wage than the UK, together with one of the lowest unemployment rates in almost 50 years.</w:t>
      </w:r>
    </w:p>
    <w:p w14:paraId="106CD48E" w14:textId="78C21888" w:rsidR="00442F2E" w:rsidRPr="00227455" w:rsidRDefault="00442F2E" w:rsidP="00227455">
      <w:pPr>
        <w:spacing w:before="100" w:beforeAutospacing="1" w:after="100" w:afterAutospacing="1" w:line="480" w:lineRule="auto"/>
        <w:jc w:val="both"/>
        <w:rPr>
          <w:rFonts w:ascii="Arial" w:eastAsia="Times New Roman" w:hAnsi="Arial" w:cs="Arial"/>
          <w:sz w:val="28"/>
          <w:szCs w:val="28"/>
          <w:lang w:val="en-GB" w:eastAsia="fr-FR"/>
        </w:rPr>
      </w:pPr>
      <w:r w:rsidRPr="00227455">
        <w:rPr>
          <w:rFonts w:ascii="Arial" w:eastAsia="Times New Roman" w:hAnsi="Arial" w:cs="Arial"/>
          <w:sz w:val="28"/>
          <w:szCs w:val="28"/>
          <w:lang w:val="en-GB" w:eastAsia="fr-FR"/>
        </w:rPr>
        <w:t>Britons in New Zealand will now be able to work for the full duration of their three-year stay, and New Zealand will re-establish an annual cap for the UK working holiday visas to be set at 15,000 visas per year “allowing for interest and growth in the scheme”.</w:t>
      </w:r>
    </w:p>
    <w:p w14:paraId="3A22F732" w14:textId="534581EE" w:rsidR="00442F2E" w:rsidRPr="00227455" w:rsidRDefault="00442F2E" w:rsidP="00227455">
      <w:pPr>
        <w:spacing w:before="100" w:beforeAutospacing="1" w:after="100" w:afterAutospacing="1" w:line="480" w:lineRule="auto"/>
        <w:jc w:val="both"/>
        <w:rPr>
          <w:rFonts w:ascii="Arial" w:eastAsia="Times New Roman" w:hAnsi="Arial" w:cs="Arial"/>
          <w:sz w:val="28"/>
          <w:szCs w:val="28"/>
          <w:lang w:val="en-GB" w:eastAsia="fr-FR"/>
        </w:rPr>
      </w:pPr>
      <w:r w:rsidRPr="00227455">
        <w:rPr>
          <w:rFonts w:ascii="Arial" w:eastAsia="Times New Roman" w:hAnsi="Arial" w:cs="Arial"/>
          <w:sz w:val="28"/>
          <w:szCs w:val="28"/>
          <w:lang w:val="en-GB" w:eastAsia="fr-FR"/>
        </w:rPr>
        <w:t>The changes were made as part of separate free trade agreements made between the UK and the two Commonwealth nations earlier this year.</w:t>
      </w:r>
    </w:p>
    <w:p w14:paraId="6A720810" w14:textId="16761725" w:rsidR="00442F2E" w:rsidRPr="00227455" w:rsidRDefault="00442F2E" w:rsidP="00227455">
      <w:pPr>
        <w:spacing w:before="100" w:beforeAutospacing="1" w:after="100" w:afterAutospacing="1" w:line="480" w:lineRule="auto"/>
        <w:jc w:val="both"/>
        <w:rPr>
          <w:rFonts w:ascii="Arial" w:eastAsia="Times New Roman" w:hAnsi="Arial" w:cs="Arial"/>
          <w:sz w:val="28"/>
          <w:szCs w:val="28"/>
          <w:lang w:val="en-GB" w:eastAsia="fr-FR"/>
        </w:rPr>
      </w:pPr>
      <w:r w:rsidRPr="00227455">
        <w:rPr>
          <w:rFonts w:ascii="Arial" w:eastAsia="Times New Roman" w:hAnsi="Arial" w:cs="Arial"/>
          <w:sz w:val="28"/>
          <w:szCs w:val="28"/>
          <w:lang w:val="en-GB" w:eastAsia="fr-FR"/>
        </w:rPr>
        <w:t>The new agreements will also make it easier for Australians and New Zealanders over 30 to work and travel in the UK.</w:t>
      </w:r>
    </w:p>
    <w:p w14:paraId="33AC31EB" w14:textId="69EF5D36" w:rsidR="00442F2E" w:rsidRPr="00227455" w:rsidRDefault="00442F2E" w:rsidP="00227455">
      <w:pPr>
        <w:spacing w:before="100" w:beforeAutospacing="1" w:after="100" w:afterAutospacing="1" w:line="480" w:lineRule="auto"/>
        <w:jc w:val="both"/>
        <w:rPr>
          <w:rFonts w:ascii="Arial" w:eastAsia="Times New Roman" w:hAnsi="Arial" w:cs="Arial"/>
          <w:sz w:val="28"/>
          <w:szCs w:val="28"/>
          <w:lang w:val="en-GB" w:eastAsia="fr-FR"/>
        </w:rPr>
      </w:pPr>
      <w:r w:rsidRPr="00227455">
        <w:rPr>
          <w:rFonts w:ascii="Arial" w:eastAsia="Times New Roman" w:hAnsi="Arial" w:cs="Arial"/>
          <w:sz w:val="28"/>
          <w:szCs w:val="28"/>
          <w:lang w:val="en-GB" w:eastAsia="fr-FR"/>
        </w:rPr>
        <w:t>At the time of the deals Trade Minister Nigel Huddleston said the changes would make it more “flexible” for Britons to choose what sector they work in during their time in the southern hemisphere, meaning those wanting to find employment in Australia and New Zealand “don’t have to go and work on a farm”.</w:t>
      </w:r>
    </w:p>
    <w:p w14:paraId="7003D19F" w14:textId="117241B5" w:rsidR="00442F2E" w:rsidRPr="00227455" w:rsidRDefault="00442F2E" w:rsidP="00227455">
      <w:pPr>
        <w:spacing w:before="100" w:beforeAutospacing="1" w:after="100" w:afterAutospacing="1" w:line="480" w:lineRule="auto"/>
        <w:jc w:val="both"/>
        <w:rPr>
          <w:rFonts w:ascii="Arial" w:eastAsia="Times New Roman" w:hAnsi="Arial" w:cs="Arial"/>
          <w:sz w:val="28"/>
          <w:szCs w:val="28"/>
          <w:lang w:val="en-GB" w:eastAsia="fr-FR"/>
        </w:rPr>
      </w:pPr>
      <w:r w:rsidRPr="00227455">
        <w:rPr>
          <w:rFonts w:ascii="Arial" w:eastAsia="Times New Roman" w:hAnsi="Arial" w:cs="Arial"/>
          <w:sz w:val="28"/>
          <w:szCs w:val="28"/>
          <w:lang w:val="en-GB" w:eastAsia="fr-FR"/>
        </w:rPr>
        <w:lastRenderedPageBreak/>
        <w:t xml:space="preserve">Officials at the </w:t>
      </w:r>
      <w:hyperlink r:id="rId12" w:tgtFrame="_blank" w:history="1">
        <w:r w:rsidRPr="00227455">
          <w:rPr>
            <w:rFonts w:ascii="Arial" w:eastAsia="Times New Roman" w:hAnsi="Arial" w:cs="Arial"/>
            <w:sz w:val="28"/>
            <w:szCs w:val="28"/>
            <w:lang w:val="en-GB" w:eastAsia="fr-FR"/>
          </w:rPr>
          <w:t>Department for Business</w:t>
        </w:r>
      </w:hyperlink>
      <w:r w:rsidRPr="00227455">
        <w:rPr>
          <w:rFonts w:ascii="Arial" w:eastAsia="Times New Roman" w:hAnsi="Arial" w:cs="Arial"/>
          <w:sz w:val="28"/>
          <w:szCs w:val="28"/>
          <w:lang w:val="en-GB" w:eastAsia="fr-FR"/>
        </w:rPr>
        <w:t xml:space="preserve"> and Trade said that the new rules agreed with Australia would also mean for the first time, UK service suppliers including architects, scientists, researchers, lawyers and accountants, will have access to visas to work in Australia without being subject to Canberra’s changing skilled occupation list.</w:t>
      </w:r>
    </w:p>
    <w:p w14:paraId="5D8DA504" w14:textId="70C271FD" w:rsidR="00442F2E" w:rsidRPr="00227455" w:rsidRDefault="00442F2E" w:rsidP="00227455">
      <w:pPr>
        <w:spacing w:before="100" w:beforeAutospacing="1" w:after="100" w:afterAutospacing="1" w:line="480" w:lineRule="auto"/>
        <w:jc w:val="both"/>
        <w:rPr>
          <w:rFonts w:ascii="Arial" w:eastAsia="Times New Roman" w:hAnsi="Arial" w:cs="Arial"/>
          <w:sz w:val="28"/>
          <w:szCs w:val="28"/>
          <w:lang w:val="en-GB" w:eastAsia="fr-FR"/>
        </w:rPr>
      </w:pPr>
      <w:r w:rsidRPr="00227455">
        <w:rPr>
          <w:rFonts w:ascii="Arial" w:eastAsia="Times New Roman" w:hAnsi="Arial" w:cs="Arial"/>
          <w:sz w:val="28"/>
          <w:szCs w:val="28"/>
          <w:lang w:val="en-GB" w:eastAsia="fr-FR"/>
        </w:rPr>
        <w:t>As part of the New Zealand agreement, UK professionals such as lawyers and auditors will be able to work in New Zealand more easily, and bring their families with them, according to the department.</w:t>
      </w:r>
    </w:p>
    <w:p w14:paraId="1E0065CB" w14:textId="4FBF8DEF" w:rsidR="00442F2E" w:rsidRPr="00227455" w:rsidRDefault="00442F2E" w:rsidP="00227455">
      <w:pPr>
        <w:spacing w:before="100" w:beforeAutospacing="1" w:after="100" w:afterAutospacing="1" w:line="480" w:lineRule="auto"/>
        <w:jc w:val="both"/>
        <w:rPr>
          <w:rFonts w:ascii="Arial" w:eastAsia="Times New Roman" w:hAnsi="Arial" w:cs="Arial"/>
          <w:sz w:val="28"/>
          <w:szCs w:val="28"/>
          <w:lang w:val="en-GB" w:eastAsia="fr-FR"/>
        </w:rPr>
      </w:pPr>
      <w:r w:rsidRPr="00227455">
        <w:rPr>
          <w:rFonts w:ascii="Arial" w:eastAsia="Times New Roman" w:hAnsi="Arial" w:cs="Arial"/>
          <w:sz w:val="28"/>
          <w:szCs w:val="28"/>
          <w:lang w:val="en-GB" w:eastAsia="fr-FR"/>
        </w:rPr>
        <w:t xml:space="preserve">Home Secretary </w:t>
      </w:r>
      <w:proofErr w:type="spellStart"/>
      <w:r w:rsidRPr="00227455">
        <w:rPr>
          <w:rFonts w:ascii="Arial" w:eastAsia="Times New Roman" w:hAnsi="Arial" w:cs="Arial"/>
          <w:sz w:val="28"/>
          <w:szCs w:val="28"/>
          <w:lang w:val="en-GB" w:eastAsia="fr-FR"/>
        </w:rPr>
        <w:t>Suella</w:t>
      </w:r>
      <w:proofErr w:type="spellEnd"/>
      <w:r w:rsidRPr="00227455">
        <w:rPr>
          <w:rFonts w:ascii="Arial" w:eastAsia="Times New Roman" w:hAnsi="Arial" w:cs="Arial"/>
          <w:sz w:val="28"/>
          <w:szCs w:val="28"/>
          <w:lang w:val="en-GB" w:eastAsia="fr-FR"/>
        </w:rPr>
        <w:t xml:space="preserve"> Braverman said: “The expansion of our visa schemes opens up opportunities for even more young Brits and Kiwis to make lasting connections, develop skills and use the life-changing experience to contribute - both to their host country and once they return home.”</w:t>
      </w:r>
    </w:p>
    <w:p w14:paraId="2A510D1F" w14:textId="048E4838" w:rsidR="00DF6032" w:rsidRPr="00227455" w:rsidRDefault="00442F2E" w:rsidP="00227455">
      <w:pPr>
        <w:spacing w:before="100" w:beforeAutospacing="1" w:after="100" w:afterAutospacing="1" w:line="480" w:lineRule="auto"/>
        <w:jc w:val="both"/>
        <w:rPr>
          <w:rFonts w:ascii="Arial" w:eastAsia="Times New Roman" w:hAnsi="Arial" w:cs="Arial"/>
          <w:sz w:val="28"/>
          <w:szCs w:val="28"/>
          <w:lang w:val="en-GB" w:eastAsia="fr-FR"/>
        </w:rPr>
      </w:pPr>
      <w:r w:rsidRPr="00227455">
        <w:rPr>
          <w:rFonts w:ascii="Arial" w:eastAsia="Times New Roman" w:hAnsi="Arial" w:cs="Arial"/>
          <w:sz w:val="28"/>
          <w:szCs w:val="28"/>
          <w:lang w:val="en-GB" w:eastAsia="fr-FR"/>
        </w:rPr>
        <w:t>Sam Pass, Acting British High Commissioner to New Zealand, said: “Most Kiwis and Brits feel instantly at home in each other’s countries.</w:t>
      </w:r>
      <w:r w:rsidR="0066669D" w:rsidRPr="00227455">
        <w:rPr>
          <w:rFonts w:ascii="Arial" w:eastAsia="Times New Roman" w:hAnsi="Arial" w:cs="Arial"/>
          <w:sz w:val="28"/>
          <w:szCs w:val="28"/>
          <w:lang w:val="en-GB" w:eastAsia="fr-FR"/>
        </w:rPr>
        <w:t xml:space="preserve"> </w:t>
      </w:r>
      <w:r w:rsidRPr="00227455">
        <w:rPr>
          <w:rFonts w:ascii="Arial" w:eastAsia="Times New Roman" w:hAnsi="Arial" w:cs="Arial"/>
          <w:sz w:val="28"/>
          <w:szCs w:val="28"/>
          <w:lang w:val="en-GB" w:eastAsia="fr-FR"/>
        </w:rPr>
        <w:t>“We’ve expanded our visa schemes so more New Zealanders will be able to grasp the opportunity to live and work in the UK and more Brits will be able to enjoy a slice of southern hemisphere hospitality – forging life-long connections and strengthening the enduring links between our two countries.”</w:t>
      </w:r>
    </w:p>
    <w:tbl>
      <w:tblPr>
        <w:tblStyle w:val="Grilledutableau"/>
        <w:tblW w:w="0" w:type="auto"/>
        <w:tblLook w:val="04A0" w:firstRow="1" w:lastRow="0" w:firstColumn="1" w:lastColumn="0" w:noHBand="0" w:noVBand="1"/>
      </w:tblPr>
      <w:tblGrid>
        <w:gridCol w:w="9062"/>
      </w:tblGrid>
      <w:tr w:rsidR="005C0E57" w:rsidRPr="005C0E57" w14:paraId="6AF36B18" w14:textId="77777777" w:rsidTr="005C0E57">
        <w:tc>
          <w:tcPr>
            <w:tcW w:w="9062" w:type="dxa"/>
          </w:tcPr>
          <w:p w14:paraId="05F6DFC6" w14:textId="60935DA3" w:rsidR="005C0E57" w:rsidRPr="00227455" w:rsidRDefault="00227455" w:rsidP="006029BA">
            <w:pPr>
              <w:spacing w:before="100" w:beforeAutospacing="1" w:after="100" w:afterAutospacing="1" w:line="360" w:lineRule="auto"/>
              <w:rPr>
                <w:rFonts w:ascii="Arial" w:eastAsia="Times New Roman" w:hAnsi="Arial" w:cs="Arial"/>
                <w:sz w:val="24"/>
                <w:szCs w:val="24"/>
                <w:lang w:eastAsia="fr-FR"/>
              </w:rPr>
            </w:pPr>
            <w:r>
              <w:rPr>
                <w:rFonts w:ascii="Arial" w:hAnsi="Arial" w:cs="Arial"/>
                <w:b/>
                <w:bCs/>
                <w:noProof/>
                <w:sz w:val="24"/>
                <w:szCs w:val="24"/>
                <w:lang w:val="en-US"/>
              </w:rPr>
              <w:lastRenderedPageBreak/>
              <w:drawing>
                <wp:inline distT="0" distB="0" distL="0" distR="0" wp14:anchorId="107C0EC9" wp14:editId="024FDCF6">
                  <wp:extent cx="313200" cy="313200"/>
                  <wp:effectExtent l="0" t="0" r="0" b="0"/>
                  <wp:docPr id="6" name="Graphique 6"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que 11" descr="Ampoule et engrenage avec un remplissage uni"/>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flipH="1">
                            <a:off x="0" y="0"/>
                            <a:ext cx="313200" cy="313200"/>
                          </a:xfrm>
                          <a:prstGeom prst="rect">
                            <a:avLst/>
                          </a:prstGeom>
                        </pic:spPr>
                      </pic:pic>
                    </a:graphicData>
                  </a:graphic>
                </wp:inline>
              </w:drawing>
            </w:r>
            <w:r w:rsidR="005C0E57" w:rsidRPr="00227455">
              <w:rPr>
                <w:rFonts w:ascii="Arial" w:eastAsia="Times New Roman" w:hAnsi="Arial" w:cs="Arial"/>
                <w:b/>
                <w:bCs/>
                <w:sz w:val="24"/>
                <w:szCs w:val="24"/>
                <w:lang w:eastAsia="fr-FR"/>
              </w:rPr>
              <w:t>Vous trouverez l’intégralité de l’article sur le lien suivant :</w:t>
            </w:r>
            <w:r w:rsidR="006029BA" w:rsidRPr="00227455">
              <w:rPr>
                <w:rFonts w:ascii="Arial" w:eastAsia="Times New Roman" w:hAnsi="Arial" w:cs="Arial"/>
                <w:sz w:val="24"/>
                <w:szCs w:val="24"/>
                <w:lang w:eastAsia="fr-FR"/>
              </w:rPr>
              <w:t xml:space="preserve"> </w:t>
            </w:r>
            <w:hyperlink r:id="rId15" w:history="1">
              <w:r w:rsidR="006029BA" w:rsidRPr="00227455">
                <w:rPr>
                  <w:rStyle w:val="Lienhypertexte"/>
                  <w:rFonts w:ascii="Arial" w:eastAsia="Times New Roman" w:hAnsi="Arial" w:cs="Arial"/>
                  <w:sz w:val="24"/>
                  <w:szCs w:val="24"/>
                  <w:lang w:eastAsia="fr-FR"/>
                </w:rPr>
                <w:t>https://uk.news.yahoo.com/millions-more-britons-eye-australia-090417307.html</w:t>
              </w:r>
            </w:hyperlink>
          </w:p>
        </w:tc>
      </w:tr>
    </w:tbl>
    <w:p w14:paraId="639F0FB9" w14:textId="10F0E295" w:rsidR="005C0E57" w:rsidRPr="005C0E57" w:rsidRDefault="005C0E57" w:rsidP="0066669D">
      <w:pPr>
        <w:spacing w:before="100" w:beforeAutospacing="1" w:after="100" w:afterAutospacing="1" w:line="240" w:lineRule="auto"/>
        <w:jc w:val="both"/>
      </w:pPr>
    </w:p>
    <w:sectPr w:rsidR="005C0E57" w:rsidRPr="005C0E57" w:rsidSect="00227455">
      <w:headerReference w:type="default" r:id="rId16"/>
      <w:footerReference w:type="default" r:id="rId1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CD589" w14:textId="77777777" w:rsidR="00B93387" w:rsidRDefault="00B93387" w:rsidP="00B93387">
      <w:pPr>
        <w:spacing w:after="0" w:line="240" w:lineRule="auto"/>
      </w:pPr>
      <w:r>
        <w:separator/>
      </w:r>
    </w:p>
  </w:endnote>
  <w:endnote w:type="continuationSeparator" w:id="0">
    <w:p w14:paraId="128EA419" w14:textId="77777777" w:rsidR="00B93387" w:rsidRDefault="00B93387" w:rsidP="00B93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E8C30" w14:textId="6E5D64CE" w:rsidR="00B93387" w:rsidRPr="00B93387" w:rsidRDefault="00B93387" w:rsidP="00B93387">
    <w:pPr>
      <w:pStyle w:val="Pieddepage"/>
      <w:jc w:val="right"/>
      <w:rPr>
        <w:rFonts w:ascii="Arial" w:hAnsi="Arial" w:cs="Arial"/>
        <w:sz w:val="24"/>
        <w:szCs w:val="24"/>
      </w:rPr>
    </w:pPr>
    <w:r w:rsidRPr="00B93387">
      <w:rPr>
        <w:rFonts w:ascii="Arial" w:hAnsi="Arial" w:cs="Arial"/>
        <w:sz w:val="24"/>
        <w:szCs w:val="24"/>
      </w:rPr>
      <w:t xml:space="preserve">Page </w:t>
    </w:r>
    <w:r w:rsidRPr="00B93387">
      <w:rPr>
        <w:rFonts w:ascii="Arial" w:hAnsi="Arial" w:cs="Arial"/>
        <w:b/>
        <w:bCs/>
        <w:sz w:val="24"/>
        <w:szCs w:val="24"/>
      </w:rPr>
      <w:fldChar w:fldCharType="begin"/>
    </w:r>
    <w:r w:rsidRPr="00B93387">
      <w:rPr>
        <w:rFonts w:ascii="Arial" w:hAnsi="Arial" w:cs="Arial"/>
        <w:b/>
        <w:bCs/>
        <w:sz w:val="24"/>
        <w:szCs w:val="24"/>
      </w:rPr>
      <w:instrText>PAGE  \* Arabic  \* MERGEFORMAT</w:instrText>
    </w:r>
    <w:r w:rsidRPr="00B93387">
      <w:rPr>
        <w:rFonts w:ascii="Arial" w:hAnsi="Arial" w:cs="Arial"/>
        <w:b/>
        <w:bCs/>
        <w:sz w:val="24"/>
        <w:szCs w:val="24"/>
      </w:rPr>
      <w:fldChar w:fldCharType="separate"/>
    </w:r>
    <w:r w:rsidRPr="00B93387">
      <w:rPr>
        <w:rFonts w:ascii="Arial" w:hAnsi="Arial" w:cs="Arial"/>
        <w:b/>
        <w:bCs/>
        <w:sz w:val="24"/>
        <w:szCs w:val="24"/>
      </w:rPr>
      <w:t>1</w:t>
    </w:r>
    <w:r w:rsidRPr="00B93387">
      <w:rPr>
        <w:rFonts w:ascii="Arial" w:hAnsi="Arial" w:cs="Arial"/>
        <w:b/>
        <w:bCs/>
        <w:sz w:val="24"/>
        <w:szCs w:val="24"/>
      </w:rPr>
      <w:fldChar w:fldCharType="end"/>
    </w:r>
    <w:r w:rsidRPr="00B93387">
      <w:rPr>
        <w:rFonts w:ascii="Arial" w:hAnsi="Arial" w:cs="Arial"/>
        <w:sz w:val="24"/>
        <w:szCs w:val="24"/>
      </w:rPr>
      <w:t xml:space="preserve"> sur </w:t>
    </w:r>
    <w:r w:rsidRPr="00B93387">
      <w:rPr>
        <w:rFonts w:ascii="Arial" w:hAnsi="Arial" w:cs="Arial"/>
        <w:b/>
        <w:bCs/>
        <w:sz w:val="24"/>
        <w:szCs w:val="24"/>
      </w:rPr>
      <w:fldChar w:fldCharType="begin"/>
    </w:r>
    <w:r w:rsidRPr="00B93387">
      <w:rPr>
        <w:rFonts w:ascii="Arial" w:hAnsi="Arial" w:cs="Arial"/>
        <w:b/>
        <w:bCs/>
        <w:sz w:val="24"/>
        <w:szCs w:val="24"/>
      </w:rPr>
      <w:instrText>NUMPAGES  \* Arabic  \* MERGEFORMAT</w:instrText>
    </w:r>
    <w:r w:rsidRPr="00B93387">
      <w:rPr>
        <w:rFonts w:ascii="Arial" w:hAnsi="Arial" w:cs="Arial"/>
        <w:b/>
        <w:bCs/>
        <w:sz w:val="24"/>
        <w:szCs w:val="24"/>
      </w:rPr>
      <w:fldChar w:fldCharType="separate"/>
    </w:r>
    <w:r w:rsidRPr="00B93387">
      <w:rPr>
        <w:rFonts w:ascii="Arial" w:hAnsi="Arial" w:cs="Arial"/>
        <w:b/>
        <w:bCs/>
        <w:sz w:val="24"/>
        <w:szCs w:val="24"/>
      </w:rPr>
      <w:t>2</w:t>
    </w:r>
    <w:r w:rsidRPr="00B93387">
      <w:rPr>
        <w:rFonts w:ascii="Arial" w:hAnsi="Arial" w:cs="Arial"/>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452CB" w14:textId="77777777" w:rsidR="00B93387" w:rsidRDefault="00B93387" w:rsidP="00B93387">
      <w:pPr>
        <w:spacing w:after="0" w:line="240" w:lineRule="auto"/>
      </w:pPr>
      <w:r>
        <w:separator/>
      </w:r>
    </w:p>
  </w:footnote>
  <w:footnote w:type="continuationSeparator" w:id="0">
    <w:p w14:paraId="7F076153" w14:textId="77777777" w:rsidR="00B93387" w:rsidRDefault="00B93387" w:rsidP="00B93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0A649" w14:textId="72BD224B" w:rsidR="00B93387" w:rsidRPr="00B93387" w:rsidRDefault="00B93387" w:rsidP="00B93387">
    <w:pPr>
      <w:pStyle w:val="En-tte"/>
      <w:jc w:val="right"/>
      <w:rPr>
        <w:rFonts w:ascii="Arial" w:hAnsi="Arial" w:cs="Arial"/>
        <w:sz w:val="24"/>
        <w:szCs w:val="24"/>
      </w:rPr>
    </w:pPr>
    <w:bookmarkStart w:id="3" w:name="_Hlk214373402"/>
    <w:bookmarkStart w:id="4" w:name="_Hlk214373403"/>
    <w:r w:rsidRPr="00B93387">
      <w:rPr>
        <w:rFonts w:ascii="Arial" w:hAnsi="Arial" w:cs="Arial"/>
        <w:sz w:val="24"/>
        <w:szCs w:val="24"/>
      </w:rPr>
      <w:t>S2-Compréhension écrite-Anglais</w:t>
    </w:r>
  </w:p>
  <w:p w14:paraId="13A64FF4" w14:textId="5E2E88FF" w:rsidR="00B93387" w:rsidRPr="00B93387" w:rsidRDefault="00B93387" w:rsidP="00B93387">
    <w:pPr>
      <w:pStyle w:val="En-tte"/>
      <w:jc w:val="right"/>
      <w:rPr>
        <w:rFonts w:ascii="Arial" w:hAnsi="Arial" w:cs="Arial"/>
        <w:sz w:val="24"/>
        <w:szCs w:val="24"/>
      </w:rPr>
    </w:pPr>
    <w:r>
      <w:rPr>
        <w:rFonts w:ascii="Arial" w:hAnsi="Arial" w:cs="Arial"/>
        <w:sz w:val="24"/>
        <w:szCs w:val="24"/>
      </w:rPr>
      <w:t>Texte à travailler</w:t>
    </w:r>
    <w:r w:rsidRPr="00B93387">
      <w:rPr>
        <w:rFonts w:ascii="Arial" w:hAnsi="Arial" w:cs="Arial"/>
        <w:sz w:val="24"/>
        <w:szCs w:val="24"/>
      </w:rPr>
      <w:t xml:space="preserve"> en cours – séance </w:t>
    </w:r>
    <w:bookmarkEnd w:id="3"/>
    <w:bookmarkEnd w:id="4"/>
    <w:r>
      <w:rPr>
        <w:rFonts w:ascii="Arial" w:hAnsi="Arial" w:cs="Arial"/>
        <w:sz w:val="24"/>
        <w:szCs w:val="24"/>
      </w:rPr>
      <w:t>5</w:t>
    </w:r>
  </w:p>
  <w:p w14:paraId="514382A0" w14:textId="77777777" w:rsidR="00B93387" w:rsidRDefault="00B9338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F2E"/>
    <w:rsid w:val="00163858"/>
    <w:rsid w:val="00195232"/>
    <w:rsid w:val="00227455"/>
    <w:rsid w:val="00250E8E"/>
    <w:rsid w:val="002977D6"/>
    <w:rsid w:val="00442F2E"/>
    <w:rsid w:val="004A3008"/>
    <w:rsid w:val="005B4F5D"/>
    <w:rsid w:val="005C0E57"/>
    <w:rsid w:val="006029BA"/>
    <w:rsid w:val="0066669D"/>
    <w:rsid w:val="00B93387"/>
    <w:rsid w:val="00C86D9D"/>
    <w:rsid w:val="00DB5ADF"/>
    <w:rsid w:val="00DF60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52605"/>
  <w15:chartTrackingRefBased/>
  <w15:docId w15:val="{E4BDD814-D94B-4ECF-BC34-28614835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227455"/>
    <w:pPr>
      <w:spacing w:before="240" w:after="240" w:line="240" w:lineRule="auto"/>
      <w:outlineLvl w:val="0"/>
    </w:pPr>
    <w:rPr>
      <w:rFonts w:ascii="Times New Roman" w:eastAsia="Times New Roman" w:hAnsi="Times New Roman" w:cs="Times New Roman"/>
      <w:b/>
      <w:bCs/>
      <w:kern w:val="36"/>
      <w:sz w:val="40"/>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27455"/>
    <w:rPr>
      <w:rFonts w:ascii="Times New Roman" w:eastAsia="Times New Roman" w:hAnsi="Times New Roman" w:cs="Times New Roman"/>
      <w:b/>
      <w:bCs/>
      <w:kern w:val="36"/>
      <w:sz w:val="40"/>
      <w:szCs w:val="48"/>
      <w:lang w:eastAsia="fr-FR"/>
    </w:rPr>
  </w:style>
  <w:style w:type="character" w:styleId="Lienhypertexte">
    <w:name w:val="Hyperlink"/>
    <w:basedOn w:val="Policepardfaut"/>
    <w:uiPriority w:val="99"/>
    <w:unhideWhenUsed/>
    <w:rsid w:val="00442F2E"/>
    <w:rPr>
      <w:color w:val="0000FF"/>
      <w:u w:val="single"/>
    </w:rPr>
  </w:style>
  <w:style w:type="character" w:customStyle="1" w:styleId="caas-author-byline-collapse">
    <w:name w:val="caas-author-byline-collapse"/>
    <w:basedOn w:val="Policepardfaut"/>
    <w:rsid w:val="00442F2E"/>
  </w:style>
  <w:style w:type="paragraph" w:styleId="NormalWeb">
    <w:name w:val="Normal (Web)"/>
    <w:basedOn w:val="Normal"/>
    <w:uiPriority w:val="99"/>
    <w:semiHidden/>
    <w:unhideWhenUsed/>
    <w:rsid w:val="00442F2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442F2E"/>
    <w:rPr>
      <w:color w:val="605E5C"/>
      <w:shd w:val="clear" w:color="auto" w:fill="E1DFDD"/>
    </w:rPr>
  </w:style>
  <w:style w:type="character" w:styleId="Numrodeligne">
    <w:name w:val="line number"/>
    <w:basedOn w:val="Policepardfaut"/>
    <w:uiPriority w:val="99"/>
    <w:semiHidden/>
    <w:unhideWhenUsed/>
    <w:rsid w:val="00250E8E"/>
  </w:style>
  <w:style w:type="table" w:styleId="Grilledutableau">
    <w:name w:val="Table Grid"/>
    <w:basedOn w:val="TableauNormal"/>
    <w:uiPriority w:val="39"/>
    <w:rsid w:val="005C0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aliases w:val="Consignes"/>
    <w:autoRedefine/>
    <w:uiPriority w:val="1"/>
    <w:qFormat/>
    <w:rsid w:val="00227455"/>
    <w:pPr>
      <w:suppressLineNumbers/>
      <w:pBdr>
        <w:top w:val="single" w:sz="18" w:space="4" w:color="16B9FF"/>
        <w:bottom w:val="single" w:sz="18" w:space="4" w:color="16B9FF"/>
      </w:pBdr>
      <w:spacing w:after="0" w:line="480" w:lineRule="auto"/>
    </w:pPr>
    <w:rPr>
      <w:rFonts w:ascii="Arial" w:hAnsi="Arial"/>
      <w:sz w:val="28"/>
      <w:lang w:eastAsia="fr-FR"/>
    </w:rPr>
  </w:style>
  <w:style w:type="paragraph" w:styleId="En-tte">
    <w:name w:val="header"/>
    <w:basedOn w:val="Normal"/>
    <w:link w:val="En-tteCar"/>
    <w:uiPriority w:val="99"/>
    <w:unhideWhenUsed/>
    <w:rsid w:val="00B93387"/>
    <w:pPr>
      <w:tabs>
        <w:tab w:val="center" w:pos="4536"/>
        <w:tab w:val="right" w:pos="9072"/>
      </w:tabs>
      <w:spacing w:after="0" w:line="240" w:lineRule="auto"/>
    </w:pPr>
  </w:style>
  <w:style w:type="character" w:customStyle="1" w:styleId="En-tteCar">
    <w:name w:val="En-tête Car"/>
    <w:basedOn w:val="Policepardfaut"/>
    <w:link w:val="En-tte"/>
    <w:uiPriority w:val="99"/>
    <w:rsid w:val="00B93387"/>
  </w:style>
  <w:style w:type="paragraph" w:styleId="Pieddepage">
    <w:name w:val="footer"/>
    <w:basedOn w:val="Normal"/>
    <w:link w:val="PieddepageCar"/>
    <w:uiPriority w:val="99"/>
    <w:unhideWhenUsed/>
    <w:rsid w:val="00B933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93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725205">
      <w:bodyDiv w:val="1"/>
      <w:marLeft w:val="0"/>
      <w:marRight w:val="0"/>
      <w:marTop w:val="0"/>
      <w:marBottom w:val="0"/>
      <w:divBdr>
        <w:top w:val="none" w:sz="0" w:space="0" w:color="auto"/>
        <w:left w:val="none" w:sz="0" w:space="0" w:color="auto"/>
        <w:bottom w:val="none" w:sz="0" w:space="0" w:color="auto"/>
        <w:right w:val="none" w:sz="0" w:space="0" w:color="auto"/>
      </w:divBdr>
      <w:divsChild>
        <w:div w:id="1415280246">
          <w:marLeft w:val="0"/>
          <w:marRight w:val="0"/>
          <w:marTop w:val="0"/>
          <w:marBottom w:val="0"/>
          <w:divBdr>
            <w:top w:val="none" w:sz="0" w:space="0" w:color="auto"/>
            <w:left w:val="none" w:sz="0" w:space="0" w:color="auto"/>
            <w:bottom w:val="none" w:sz="0" w:space="0" w:color="auto"/>
            <w:right w:val="none" w:sz="0" w:space="0" w:color="auto"/>
          </w:divBdr>
        </w:div>
        <w:div w:id="865143240">
          <w:marLeft w:val="0"/>
          <w:marRight w:val="0"/>
          <w:marTop w:val="0"/>
          <w:marBottom w:val="0"/>
          <w:divBdr>
            <w:top w:val="none" w:sz="0" w:space="0" w:color="auto"/>
            <w:left w:val="none" w:sz="0" w:space="0" w:color="auto"/>
            <w:bottom w:val="none" w:sz="0" w:space="0" w:color="auto"/>
            <w:right w:val="none" w:sz="0" w:space="0" w:color="auto"/>
          </w:divBdr>
        </w:div>
        <w:div w:id="1612930442">
          <w:marLeft w:val="0"/>
          <w:marRight w:val="0"/>
          <w:marTop w:val="0"/>
          <w:marBottom w:val="0"/>
          <w:divBdr>
            <w:top w:val="none" w:sz="0" w:space="0" w:color="auto"/>
            <w:left w:val="none" w:sz="0" w:space="0" w:color="auto"/>
            <w:bottom w:val="none" w:sz="0" w:space="0" w:color="auto"/>
            <w:right w:val="none" w:sz="0" w:space="0" w:color="auto"/>
          </w:divBdr>
          <w:divsChild>
            <w:div w:id="1718385461">
              <w:marLeft w:val="0"/>
              <w:marRight w:val="0"/>
              <w:marTop w:val="0"/>
              <w:marBottom w:val="0"/>
              <w:divBdr>
                <w:top w:val="none" w:sz="0" w:space="0" w:color="auto"/>
                <w:left w:val="none" w:sz="0" w:space="0" w:color="auto"/>
                <w:bottom w:val="none" w:sz="0" w:space="0" w:color="auto"/>
                <w:right w:val="none" w:sz="0" w:space="0" w:color="auto"/>
              </w:divBdr>
              <w:divsChild>
                <w:div w:id="1812552076">
                  <w:marLeft w:val="0"/>
                  <w:marRight w:val="0"/>
                  <w:marTop w:val="0"/>
                  <w:marBottom w:val="0"/>
                  <w:divBdr>
                    <w:top w:val="none" w:sz="0" w:space="0" w:color="auto"/>
                    <w:left w:val="none" w:sz="0" w:space="0" w:color="auto"/>
                    <w:bottom w:val="none" w:sz="0" w:space="0" w:color="auto"/>
                    <w:right w:val="none" w:sz="0" w:space="0" w:color="auto"/>
                  </w:divBdr>
                  <w:divsChild>
                    <w:div w:id="1274630914">
                      <w:marLeft w:val="0"/>
                      <w:marRight w:val="0"/>
                      <w:marTop w:val="0"/>
                      <w:marBottom w:val="0"/>
                      <w:divBdr>
                        <w:top w:val="none" w:sz="0" w:space="0" w:color="auto"/>
                        <w:left w:val="none" w:sz="0" w:space="0" w:color="auto"/>
                        <w:bottom w:val="none" w:sz="0" w:space="0" w:color="auto"/>
                        <w:right w:val="none" w:sz="0" w:space="0" w:color="auto"/>
                      </w:divBdr>
                    </w:div>
                    <w:div w:id="294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78806">
          <w:marLeft w:val="0"/>
          <w:marRight w:val="0"/>
          <w:marTop w:val="0"/>
          <w:marBottom w:val="0"/>
          <w:divBdr>
            <w:top w:val="none" w:sz="0" w:space="0" w:color="auto"/>
            <w:left w:val="none" w:sz="0" w:space="0" w:color="auto"/>
            <w:bottom w:val="none" w:sz="0" w:space="0" w:color="auto"/>
            <w:right w:val="none" w:sz="0" w:space="0" w:color="auto"/>
          </w:divBdr>
          <w:divsChild>
            <w:div w:id="383213850">
              <w:marLeft w:val="0"/>
              <w:marRight w:val="0"/>
              <w:marTop w:val="0"/>
              <w:marBottom w:val="0"/>
              <w:divBdr>
                <w:top w:val="none" w:sz="0" w:space="0" w:color="auto"/>
                <w:left w:val="none" w:sz="0" w:space="0" w:color="auto"/>
                <w:bottom w:val="none" w:sz="0" w:space="0" w:color="auto"/>
                <w:right w:val="none" w:sz="0" w:space="0" w:color="auto"/>
              </w:divBdr>
              <w:divsChild>
                <w:div w:id="426998993">
                  <w:marLeft w:val="0"/>
                  <w:marRight w:val="0"/>
                  <w:marTop w:val="0"/>
                  <w:marBottom w:val="0"/>
                  <w:divBdr>
                    <w:top w:val="none" w:sz="0" w:space="0" w:color="auto"/>
                    <w:left w:val="none" w:sz="0" w:space="0" w:color="auto"/>
                    <w:bottom w:val="none" w:sz="0" w:space="0" w:color="auto"/>
                    <w:right w:val="none" w:sz="0" w:space="0" w:color="auto"/>
                  </w:divBdr>
                  <w:divsChild>
                    <w:div w:id="36544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8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ndard.co.uk/topic/australia"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svg"/><Relationship Id="rId12" Type="http://schemas.openxmlformats.org/officeDocument/2006/relationships/hyperlink" Target="https://www.standard.co.uk/topic/department-for-business"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standard.co.uk/topic/visa" TargetMode="External"/><Relationship Id="rId5" Type="http://schemas.openxmlformats.org/officeDocument/2006/relationships/endnotes" Target="endnotes.xml"/><Relationship Id="rId15" Type="http://schemas.openxmlformats.org/officeDocument/2006/relationships/hyperlink" Target="https://uk.news.yahoo.com/millions-more-britons-eye-australia-090417307.html" TargetMode="External"/><Relationship Id="rId10" Type="http://schemas.openxmlformats.org/officeDocument/2006/relationships/hyperlink" Target="https://www.standard.co.uk/topic/british"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standard.co.uk/topic/new-zealand" TargetMode="External"/><Relationship Id="rId14" Type="http://schemas.openxmlformats.org/officeDocument/2006/relationships/image" Target="media/image4.sv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599</Words>
  <Characters>3299</Characters>
  <Application>Microsoft Office Word</Application>
  <DocSecurity>0</DocSecurity>
  <Lines>27</Lines>
  <Paragraphs>7</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Class 5 -Text</vt:lpstr>
      <vt:lpstr>Millions more Britons eye work in Australia and New Zealand under visa changes</vt:lpstr>
    </vt:vector>
  </TitlesOfParts>
  <Company>Université de Lorraine</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Tatiana Usevich</cp:lastModifiedBy>
  <cp:revision>7</cp:revision>
  <cp:lastPrinted>2024-01-15T07:35:00Z</cp:lastPrinted>
  <dcterms:created xsi:type="dcterms:W3CDTF">2024-01-26T10:34:00Z</dcterms:created>
  <dcterms:modified xsi:type="dcterms:W3CDTF">2025-11-27T20:24:00Z</dcterms:modified>
</cp:coreProperties>
</file>