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8517" w14:textId="77777777" w:rsidR="00B72C63" w:rsidRPr="00B72C63" w:rsidRDefault="00B72C63" w:rsidP="00AC3696">
      <w:pPr>
        <w:pStyle w:val="Titre1"/>
        <w:spacing w:line="360" w:lineRule="auto"/>
      </w:pPr>
      <w:r w:rsidRPr="00B72C63">
        <w:rPr>
          <w:rFonts w:eastAsia="Times New Roman"/>
        </w:rPr>
        <w:t>Anglais S2-Compréhension écrite</w:t>
      </w:r>
    </w:p>
    <w:p w14:paraId="39E2AE57" w14:textId="5359B525" w:rsidR="00990A97" w:rsidRPr="00AC3696" w:rsidRDefault="00B72C63" w:rsidP="00AC3696">
      <w:pPr>
        <w:pStyle w:val="Titre1"/>
        <w:spacing w:line="360" w:lineRule="auto"/>
        <w:rPr>
          <w:u w:val="single"/>
        </w:rPr>
      </w:pPr>
      <w:r w:rsidRPr="00B72C63">
        <w:rPr>
          <w:szCs w:val="40"/>
        </w:rPr>
        <w:t xml:space="preserve">Séance 6 – Vocabulaire à connaitre </w:t>
      </w:r>
    </w:p>
    <w:p w14:paraId="0D508471" w14:textId="3797A814" w:rsidR="00A80CEE" w:rsidRPr="00AC3696" w:rsidRDefault="00AC3696" w:rsidP="00AC3696">
      <w:pPr>
        <w:pStyle w:val="Titre3"/>
      </w:pPr>
      <w:r>
        <w:t>Comprendre</w:t>
      </w:r>
      <w:r w:rsidRPr="00B72C63">
        <w:t xml:space="preserve"> des informations chiffrées</w:t>
      </w:r>
    </w:p>
    <w:p w14:paraId="08C4634C" w14:textId="07D179D9" w:rsidR="000C0DD3" w:rsidRPr="000C0DD3" w:rsidRDefault="00A80CEE" w:rsidP="000C0DD3">
      <w:pPr>
        <w:pStyle w:val="Titre4"/>
      </w:pPr>
      <w:r w:rsidRPr="00B72C63">
        <w:t>Les verbes les plus fréquents</w:t>
      </w:r>
      <w:r w:rsidR="00AC3696">
        <w:t>. N’hésitez pas à compléter cette liste</w:t>
      </w:r>
      <w:r w:rsidR="00B72C63" w:rsidRPr="00B72C63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21CA" w14:paraId="6A4C61EC" w14:textId="77777777" w:rsidTr="00C73573">
        <w:tc>
          <w:tcPr>
            <w:tcW w:w="4531" w:type="dxa"/>
            <w:shd w:val="clear" w:color="auto" w:fill="D9E2F3" w:themeFill="accent1" w:themeFillTint="33"/>
            <w:vAlign w:val="center"/>
          </w:tcPr>
          <w:p w14:paraId="5B9ABAB2" w14:textId="77777777" w:rsidR="000221CA" w:rsidRPr="00C73573" w:rsidRDefault="000221CA" w:rsidP="000221CA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73573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65E928B2" wp14:editId="3CCB34F1">
                  <wp:extent cx="647700" cy="647700"/>
                  <wp:effectExtent l="0" t="0" r="0" b="0"/>
                  <wp:docPr id="2" name="Graphique 2" descr="Graphique à barres avec tendance à la baiss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que 2" descr="Graphique à barres avec tendance à la baisse avec un remplissage uni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57DEC" w14:textId="3B0F78D1" w:rsidR="000221CA" w:rsidRPr="00C73573" w:rsidRDefault="000221CA" w:rsidP="000221CA">
            <w:pPr>
              <w:jc w:val="center"/>
              <w:rPr>
                <w:sz w:val="28"/>
                <w:szCs w:val="28"/>
              </w:rPr>
            </w:pPr>
            <w:r w:rsidRPr="00C73573">
              <w:rPr>
                <w:rFonts w:cs="Arial"/>
                <w:b/>
                <w:sz w:val="28"/>
                <w:szCs w:val="28"/>
              </w:rPr>
              <w:t>La diminution</w:t>
            </w:r>
          </w:p>
        </w:tc>
        <w:tc>
          <w:tcPr>
            <w:tcW w:w="4531" w:type="dxa"/>
          </w:tcPr>
          <w:p w14:paraId="57209D0D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 to decrease</w:t>
            </w:r>
          </w:p>
          <w:p w14:paraId="1935E214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-to fall</w:t>
            </w:r>
          </w:p>
          <w:p w14:paraId="432ED163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-to drop</w:t>
            </w:r>
          </w:p>
          <w:p w14:paraId="76239EAD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-to dwindle</w:t>
            </w:r>
          </w:p>
          <w:p w14:paraId="4F8B3946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-to reduce</w:t>
            </w:r>
          </w:p>
          <w:p w14:paraId="2B2117F6" w14:textId="77777777" w:rsidR="000221CA" w:rsidRPr="00C73573" w:rsidRDefault="000221CA" w:rsidP="000221CA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cut</w:t>
            </w:r>
          </w:p>
          <w:p w14:paraId="17EC963D" w14:textId="5E1A041F" w:rsidR="000221CA" w:rsidRPr="00C73573" w:rsidRDefault="000221CA" w:rsidP="00861C49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shrink</w:t>
            </w:r>
          </w:p>
        </w:tc>
      </w:tr>
      <w:tr w:rsidR="000221CA" w14:paraId="62CEA109" w14:textId="77777777" w:rsidTr="00C73573">
        <w:tc>
          <w:tcPr>
            <w:tcW w:w="4531" w:type="dxa"/>
            <w:shd w:val="clear" w:color="auto" w:fill="FFF2CC" w:themeFill="accent4" w:themeFillTint="33"/>
            <w:vAlign w:val="center"/>
          </w:tcPr>
          <w:p w14:paraId="0782AC0F" w14:textId="77777777" w:rsidR="000221CA" w:rsidRPr="00C73573" w:rsidRDefault="000221CA" w:rsidP="000221CA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73573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53FBB2B0" wp14:editId="7A02F994">
                  <wp:extent cx="601980" cy="601980"/>
                  <wp:effectExtent l="0" t="0" r="0" b="0"/>
                  <wp:docPr id="1" name="Graphique 1" descr="Graphique à barres avec tendance à la hauss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Graphique à barres avec tendance à la hausse avec un remplissage uni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558AAE" w14:textId="350E7A9D" w:rsidR="000221CA" w:rsidRPr="00C73573" w:rsidRDefault="000221CA" w:rsidP="000221CA">
            <w:pPr>
              <w:jc w:val="center"/>
              <w:rPr>
                <w:sz w:val="28"/>
                <w:szCs w:val="28"/>
              </w:rPr>
            </w:pPr>
            <w:r w:rsidRPr="00C73573">
              <w:rPr>
                <w:rFonts w:cs="Arial"/>
                <w:b/>
                <w:sz w:val="28"/>
                <w:szCs w:val="28"/>
              </w:rPr>
              <w:t>L'augmentation</w:t>
            </w:r>
          </w:p>
        </w:tc>
        <w:tc>
          <w:tcPr>
            <w:tcW w:w="4531" w:type="dxa"/>
          </w:tcPr>
          <w:p w14:paraId="15D99883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 to increase</w:t>
            </w:r>
          </w:p>
          <w:p w14:paraId="57BC892B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rise</w:t>
            </w:r>
          </w:p>
          <w:p w14:paraId="76E71D92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grow</w:t>
            </w:r>
          </w:p>
          <w:p w14:paraId="1B6659E9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soar</w:t>
            </w:r>
          </w:p>
          <w:p w14:paraId="4093FA77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(sky)rocket</w:t>
            </w:r>
          </w:p>
          <w:p w14:paraId="07FC7143" w14:textId="77777777" w:rsidR="000C0DD3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-to raise</w:t>
            </w:r>
          </w:p>
          <w:p w14:paraId="5FB5F6EC" w14:textId="7A91DC7F" w:rsidR="000221CA" w:rsidRPr="00C73573" w:rsidRDefault="000C0DD3" w:rsidP="000C0DD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-to surge</w:t>
            </w:r>
          </w:p>
        </w:tc>
      </w:tr>
    </w:tbl>
    <w:p w14:paraId="6D6920B8" w14:textId="047A6B06" w:rsidR="00B72C63" w:rsidRPr="00CE6445" w:rsidRDefault="00B72C63" w:rsidP="00A80CEE">
      <w:pPr>
        <w:tabs>
          <w:tab w:val="left" w:pos="4536"/>
        </w:tabs>
        <w:ind w:right="-16"/>
        <w:jc w:val="both"/>
        <w:rPr>
          <w:rFonts w:cs="Arial"/>
          <w:u w:val="single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2C63" w:rsidRPr="00B72C63" w14:paraId="27E4978A" w14:textId="77777777" w:rsidTr="00B72C63">
        <w:tc>
          <w:tcPr>
            <w:tcW w:w="9062" w:type="dxa"/>
          </w:tcPr>
          <w:p w14:paraId="217C9859" w14:textId="74DAB928" w:rsidR="00B72C63" w:rsidRPr="00C73573" w:rsidRDefault="00C73573" w:rsidP="00B72C6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</w:rPr>
            </w:pPr>
            <w:r w:rsidRPr="00C73573">
              <w:rPr>
                <w:rFonts w:cs="Arial"/>
                <w:noProof/>
                <w:szCs w:val="24"/>
              </w:rPr>
              <w:drawing>
                <wp:inline distT="0" distB="0" distL="0" distR="0" wp14:anchorId="07F53FB8" wp14:editId="669A39CD">
                  <wp:extent cx="411480" cy="411480"/>
                  <wp:effectExtent l="0" t="0" r="0" b="7620"/>
                  <wp:docPr id="3" name="Graphique 3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que 3" descr="Ampoule et engrenage avec un remplissage uni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72C63" w:rsidRPr="00C73573">
              <w:rPr>
                <w:rFonts w:cs="Arial"/>
                <w:b/>
                <w:bCs/>
                <w:sz w:val="28"/>
                <w:szCs w:val="28"/>
              </w:rPr>
              <w:t xml:space="preserve">Remarque </w:t>
            </w:r>
            <w:r w:rsidR="003E601A">
              <w:rPr>
                <w:rFonts w:cs="Arial"/>
                <w:b/>
                <w:bCs/>
                <w:sz w:val="28"/>
                <w:szCs w:val="28"/>
              </w:rPr>
              <w:t xml:space="preserve">= </w:t>
            </w:r>
            <w:r w:rsidR="00870E4D" w:rsidRPr="00C73573">
              <w:rPr>
                <w:rFonts w:cs="Arial"/>
                <w:sz w:val="28"/>
                <w:szCs w:val="28"/>
              </w:rPr>
              <w:t>les noms dérivés de ces verbes ont le même sens. Par exemple :</w:t>
            </w:r>
          </w:p>
          <w:p w14:paraId="65E0EB07" w14:textId="77777777" w:rsidR="00B72C63" w:rsidRPr="00C73573" w:rsidRDefault="00B72C63" w:rsidP="00B72C6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To increase (</w:t>
            </w:r>
            <w:proofErr w:type="spellStart"/>
            <w:r w:rsidRPr="00C73573">
              <w:rPr>
                <w:rFonts w:cs="Arial"/>
                <w:sz w:val="28"/>
                <w:szCs w:val="28"/>
                <w:lang w:val="en-US"/>
              </w:rPr>
              <w:t>verbe</w:t>
            </w:r>
            <w:proofErr w:type="spellEnd"/>
            <w:r w:rsidRPr="00C73573">
              <w:rPr>
                <w:rFonts w:cs="Arial"/>
                <w:sz w:val="28"/>
                <w:szCs w:val="28"/>
                <w:lang w:val="en-US"/>
              </w:rPr>
              <w:t>) &gt; an increase (nom)</w:t>
            </w:r>
          </w:p>
          <w:p w14:paraId="42E35FF2" w14:textId="768CF991" w:rsidR="00B72C63" w:rsidRPr="00B72C63" w:rsidRDefault="00B72C63" w:rsidP="00B72C63">
            <w:pPr>
              <w:tabs>
                <w:tab w:val="left" w:pos="4536"/>
              </w:tabs>
              <w:spacing w:line="360" w:lineRule="auto"/>
              <w:ind w:right="-16"/>
              <w:jc w:val="both"/>
              <w:rPr>
                <w:rFonts w:cs="Arial"/>
                <w:u w:val="single"/>
                <w:lang w:val="en-US"/>
              </w:rPr>
            </w:pPr>
            <w:r w:rsidRPr="00C73573">
              <w:rPr>
                <w:rFonts w:cs="Arial"/>
                <w:sz w:val="28"/>
                <w:szCs w:val="28"/>
                <w:lang w:val="en-US"/>
              </w:rPr>
              <w:t>To drop (</w:t>
            </w:r>
            <w:proofErr w:type="spellStart"/>
            <w:r w:rsidRPr="00C73573">
              <w:rPr>
                <w:rFonts w:cs="Arial"/>
                <w:sz w:val="28"/>
                <w:szCs w:val="28"/>
                <w:lang w:val="en-US"/>
              </w:rPr>
              <w:t>verbe</w:t>
            </w:r>
            <w:proofErr w:type="spellEnd"/>
            <w:r w:rsidRPr="00C73573">
              <w:rPr>
                <w:rFonts w:cs="Arial"/>
                <w:sz w:val="28"/>
                <w:szCs w:val="28"/>
                <w:lang w:val="en-US"/>
              </w:rPr>
              <w:t>) &gt; a drop (nom)</w:t>
            </w:r>
          </w:p>
        </w:tc>
      </w:tr>
    </w:tbl>
    <w:p w14:paraId="4062CA1D" w14:textId="5DC0E55D" w:rsidR="000221CA" w:rsidRPr="00861C49" w:rsidRDefault="00A80CEE" w:rsidP="000221CA">
      <w:pPr>
        <w:pStyle w:val="Titre4"/>
      </w:pPr>
      <w:r w:rsidRPr="00B72C63">
        <w:lastRenderedPageBreak/>
        <w:t>Les prépositions spécifiques</w:t>
      </w:r>
    </w:p>
    <w:p w14:paraId="6C8D929D" w14:textId="20491DD3" w:rsidR="00CE6445" w:rsidRPr="000221CA" w:rsidRDefault="00870E4D" w:rsidP="00CE6445">
      <w:pPr>
        <w:pStyle w:val="Paragraphedeliste"/>
        <w:numPr>
          <w:ilvl w:val="0"/>
          <w:numId w:val="7"/>
        </w:numPr>
        <w:tabs>
          <w:tab w:val="left" w:pos="4536"/>
        </w:tabs>
        <w:spacing w:line="360" w:lineRule="auto"/>
        <w:ind w:right="-16"/>
        <w:jc w:val="both"/>
        <w:rPr>
          <w:rFonts w:cs="Arial"/>
          <w:b/>
          <w:bCs/>
          <w:sz w:val="28"/>
          <w:szCs w:val="28"/>
        </w:rPr>
      </w:pPr>
      <w:r w:rsidRPr="000221CA">
        <w:rPr>
          <w:rFonts w:cs="Arial"/>
          <w:b/>
          <w:bCs/>
          <w:sz w:val="28"/>
          <w:szCs w:val="28"/>
        </w:rPr>
        <w:t>B</w:t>
      </w:r>
      <w:r w:rsidR="00C73573">
        <w:rPr>
          <w:rFonts w:cs="Arial"/>
          <w:b/>
          <w:bCs/>
          <w:sz w:val="28"/>
          <w:szCs w:val="28"/>
        </w:rPr>
        <w:t>y</w:t>
      </w:r>
    </w:p>
    <w:p w14:paraId="6C23EE19" w14:textId="77777777" w:rsidR="00CE6445" w:rsidRPr="00C73573" w:rsidRDefault="00870E4D" w:rsidP="00C73573">
      <w:pPr>
        <w:pStyle w:val="Sens"/>
      </w:pPr>
      <w:proofErr w:type="gramStart"/>
      <w:r w:rsidRPr="00C73573">
        <w:t>introduit</w:t>
      </w:r>
      <w:proofErr w:type="gramEnd"/>
      <w:r w:rsidRPr="00C73573">
        <w:t xml:space="preserve"> le chiffre qui exprime le montant d'une augmentation ou d'une diminution</w:t>
      </w:r>
    </w:p>
    <w:p w14:paraId="1AEA4C0A" w14:textId="0558565C" w:rsidR="00CE6445" w:rsidRPr="00C73573" w:rsidRDefault="00870E4D" w:rsidP="00C73573">
      <w:pPr>
        <w:pStyle w:val="Exemple"/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to rise by 10% (augmenter de 10%)</w:t>
      </w:r>
    </w:p>
    <w:p w14:paraId="2E14B15A" w14:textId="77777777" w:rsidR="00CE6445" w:rsidRPr="00C73573" w:rsidRDefault="00870E4D" w:rsidP="00C73573">
      <w:pPr>
        <w:pStyle w:val="Sens"/>
        <w:rPr>
          <w:b/>
          <w:bCs/>
        </w:rPr>
      </w:pPr>
      <w:proofErr w:type="gramStart"/>
      <w:r w:rsidRPr="00C73573">
        <w:t>suivi</w:t>
      </w:r>
      <w:proofErr w:type="gramEnd"/>
      <w:r w:rsidRPr="00C73573">
        <w:t xml:space="preserve"> d'une </w:t>
      </w:r>
      <w:r w:rsidRPr="00C73573">
        <w:rPr>
          <w:b/>
          <w:bCs/>
        </w:rPr>
        <w:t>date passée</w:t>
      </w:r>
      <w:r w:rsidRPr="00C73573">
        <w:t>, il signifie « </w:t>
      </w:r>
      <w:r w:rsidRPr="00C73573">
        <w:rPr>
          <w:b/>
          <w:bCs/>
        </w:rPr>
        <w:t>dès</w:t>
      </w:r>
      <w:r w:rsidRPr="00C73573">
        <w:t> »</w:t>
      </w:r>
    </w:p>
    <w:p w14:paraId="1085BFF2" w14:textId="7532852F" w:rsidR="00CE6445" w:rsidRPr="00C73573" w:rsidRDefault="00870E4D" w:rsidP="00C73573">
      <w:pPr>
        <w:pStyle w:val="Exemple"/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by 1900 (</w:t>
      </w:r>
      <w:proofErr w:type="spellStart"/>
      <w:r w:rsidRPr="00C73573">
        <w:t>dès</w:t>
      </w:r>
      <w:proofErr w:type="spellEnd"/>
      <w:r w:rsidRPr="00C73573">
        <w:t xml:space="preserve"> 1900)</w:t>
      </w:r>
    </w:p>
    <w:p w14:paraId="62D91348" w14:textId="77777777" w:rsidR="00CE6445" w:rsidRPr="00C73573" w:rsidRDefault="00870E4D" w:rsidP="00C73573">
      <w:pPr>
        <w:pStyle w:val="Sens"/>
        <w:rPr>
          <w:b/>
          <w:bCs/>
        </w:rPr>
      </w:pPr>
      <w:proofErr w:type="gramStart"/>
      <w:r w:rsidRPr="00C73573">
        <w:t>suivi</w:t>
      </w:r>
      <w:proofErr w:type="gramEnd"/>
      <w:r w:rsidRPr="00C73573">
        <w:t xml:space="preserve"> d'une </w:t>
      </w:r>
      <w:r w:rsidRPr="00C73573">
        <w:rPr>
          <w:b/>
          <w:bCs/>
        </w:rPr>
        <w:t>date future</w:t>
      </w:r>
      <w:r w:rsidRPr="00C73573">
        <w:t>, il signifie « </w:t>
      </w:r>
      <w:r w:rsidRPr="00C73573">
        <w:rPr>
          <w:b/>
          <w:bCs/>
        </w:rPr>
        <w:t>d'ici à</w:t>
      </w:r>
      <w:r w:rsidRPr="00C73573">
        <w:t> »</w:t>
      </w:r>
    </w:p>
    <w:p w14:paraId="04942A4C" w14:textId="729B727A" w:rsidR="00870E4D" w:rsidRPr="00C73573" w:rsidRDefault="00870E4D" w:rsidP="00C73573">
      <w:pPr>
        <w:pStyle w:val="Exemple"/>
        <w:rPr>
          <w:b/>
          <w:bCs/>
        </w:rPr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by 2030 (</w:t>
      </w:r>
      <w:proofErr w:type="spellStart"/>
      <w:r w:rsidRPr="00C73573">
        <w:t>d'ici</w:t>
      </w:r>
      <w:proofErr w:type="spellEnd"/>
      <w:r w:rsidRPr="00C73573">
        <w:t xml:space="preserve"> à 2030)</w:t>
      </w:r>
    </w:p>
    <w:p w14:paraId="512297DF" w14:textId="0737BFCB" w:rsidR="00870E4D" w:rsidRPr="00861C49" w:rsidRDefault="00870E4D" w:rsidP="00870E4D">
      <w:pPr>
        <w:pStyle w:val="Paragraphedeliste"/>
        <w:numPr>
          <w:ilvl w:val="0"/>
          <w:numId w:val="7"/>
        </w:numPr>
        <w:tabs>
          <w:tab w:val="left" w:pos="4536"/>
        </w:tabs>
        <w:spacing w:line="360" w:lineRule="auto"/>
        <w:ind w:right="-16"/>
        <w:jc w:val="both"/>
        <w:rPr>
          <w:rFonts w:cs="Arial"/>
          <w:b/>
          <w:bCs/>
          <w:sz w:val="28"/>
          <w:szCs w:val="28"/>
          <w:lang w:val="en-US"/>
        </w:rPr>
      </w:pPr>
      <w:r w:rsidRPr="000221CA">
        <w:rPr>
          <w:rFonts w:cs="Arial"/>
          <w:b/>
          <w:bCs/>
          <w:sz w:val="28"/>
          <w:szCs w:val="28"/>
        </w:rPr>
        <w:t>FROM…TO</w:t>
      </w:r>
    </w:p>
    <w:p w14:paraId="44D8440C" w14:textId="65ACC449" w:rsidR="00870E4D" w:rsidRPr="00CE6445" w:rsidRDefault="00870E4D" w:rsidP="00C73573">
      <w:pPr>
        <w:pStyle w:val="Sens"/>
        <w:rPr>
          <w:b/>
          <w:bCs/>
        </w:rPr>
      </w:pPr>
      <w:r w:rsidRPr="00CE6445">
        <w:rPr>
          <w:b/>
          <w:bCs/>
        </w:rPr>
        <w:t>FROM</w:t>
      </w:r>
      <w:r w:rsidRPr="00CE6445">
        <w:t> </w:t>
      </w:r>
      <w:r w:rsidR="003E601A">
        <w:t xml:space="preserve">= </w:t>
      </w:r>
      <w:r w:rsidRPr="00CE6445">
        <w:t xml:space="preserve">introduit le nombre qui représente le </w:t>
      </w:r>
      <w:r w:rsidRPr="00CE6445">
        <w:rPr>
          <w:b/>
          <w:bCs/>
        </w:rPr>
        <w:t>point de départ</w:t>
      </w:r>
      <w:r w:rsidRPr="00CE6445">
        <w:t xml:space="preserve"> de l'augmentation ou de la diminution</w:t>
      </w:r>
    </w:p>
    <w:p w14:paraId="78D0528B" w14:textId="1C9B4CFA" w:rsidR="00870E4D" w:rsidRPr="00CE6445" w:rsidRDefault="00870E4D" w:rsidP="00C73573">
      <w:pPr>
        <w:pStyle w:val="Sens"/>
        <w:rPr>
          <w:b/>
          <w:bCs/>
        </w:rPr>
      </w:pPr>
      <w:r w:rsidRPr="00CE6445">
        <w:rPr>
          <w:b/>
          <w:bCs/>
        </w:rPr>
        <w:t>TO</w:t>
      </w:r>
      <w:r w:rsidRPr="00CE6445">
        <w:t> </w:t>
      </w:r>
      <w:r w:rsidR="003E601A">
        <w:t xml:space="preserve">= </w:t>
      </w:r>
      <w:r w:rsidRPr="00CE6445">
        <w:t xml:space="preserve">introduit le nombre qui représente le </w:t>
      </w:r>
      <w:r w:rsidRPr="00CE6445">
        <w:rPr>
          <w:b/>
          <w:bCs/>
        </w:rPr>
        <w:t>point d'arrivée</w:t>
      </w:r>
      <w:r w:rsidRPr="00CE6445">
        <w:t xml:space="preserve"> de l'augmentation ou de la diminution</w:t>
      </w:r>
    </w:p>
    <w:p w14:paraId="58E08A08" w14:textId="439A551D" w:rsidR="00870E4D" w:rsidRPr="00C73573" w:rsidRDefault="00870E4D" w:rsidP="00C73573">
      <w:pPr>
        <w:pStyle w:val="Exemple"/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to rise from 9 to 10 % (passer de 9 à 10%)</w:t>
      </w:r>
    </w:p>
    <w:p w14:paraId="25E90939" w14:textId="4E9D6B1E" w:rsidR="00870E4D" w:rsidRPr="000221CA" w:rsidRDefault="00870E4D" w:rsidP="00870E4D">
      <w:pPr>
        <w:pStyle w:val="Paragraphedeliste"/>
        <w:numPr>
          <w:ilvl w:val="0"/>
          <w:numId w:val="7"/>
        </w:numPr>
        <w:tabs>
          <w:tab w:val="left" w:pos="4536"/>
        </w:tabs>
        <w:spacing w:line="360" w:lineRule="auto"/>
        <w:ind w:right="-16"/>
        <w:jc w:val="both"/>
        <w:rPr>
          <w:rFonts w:cs="Arial"/>
          <w:b/>
          <w:bCs/>
          <w:sz w:val="28"/>
          <w:szCs w:val="28"/>
          <w:lang w:val="en-US"/>
        </w:rPr>
      </w:pPr>
      <w:r w:rsidRPr="000221CA">
        <w:rPr>
          <w:rFonts w:cs="Arial"/>
          <w:b/>
          <w:bCs/>
          <w:sz w:val="28"/>
          <w:szCs w:val="28"/>
        </w:rPr>
        <w:t>UP TO</w:t>
      </w:r>
    </w:p>
    <w:p w14:paraId="79092D6A" w14:textId="03BBAFA3" w:rsidR="00CE6445" w:rsidRPr="00CE6445" w:rsidRDefault="00CE6445" w:rsidP="00C73573">
      <w:pPr>
        <w:pStyle w:val="Sens"/>
        <w:rPr>
          <w:b/>
          <w:bCs/>
          <w:lang w:val="en-US"/>
        </w:rPr>
      </w:pPr>
      <w:r>
        <w:t>E</w:t>
      </w:r>
      <w:r w:rsidRPr="00CE6445">
        <w:t>xprime une limite maximum</w:t>
      </w:r>
    </w:p>
    <w:p w14:paraId="6C8CF8AC" w14:textId="6BA05378" w:rsidR="00CE6445" w:rsidRPr="00C73573" w:rsidRDefault="00CE6445" w:rsidP="00C73573">
      <w:pPr>
        <w:pStyle w:val="Exemple"/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up to 20 people (</w:t>
      </w:r>
      <w:proofErr w:type="spellStart"/>
      <w:r w:rsidRPr="00C73573">
        <w:t>jusqu'à</w:t>
      </w:r>
      <w:proofErr w:type="spellEnd"/>
      <w:r w:rsidRPr="00C73573">
        <w:t xml:space="preserve"> 20 </w:t>
      </w:r>
      <w:proofErr w:type="spellStart"/>
      <w:r w:rsidRPr="00C73573">
        <w:t>personnes</w:t>
      </w:r>
      <w:proofErr w:type="spellEnd"/>
      <w:r w:rsidRPr="00C73573">
        <w:t>)</w:t>
      </w:r>
    </w:p>
    <w:p w14:paraId="1C35AE2E" w14:textId="405342C6" w:rsidR="00CE6445" w:rsidRPr="000221CA" w:rsidRDefault="00CE6445" w:rsidP="00CE6445">
      <w:pPr>
        <w:pStyle w:val="Paragraphedeliste"/>
        <w:numPr>
          <w:ilvl w:val="0"/>
          <w:numId w:val="7"/>
        </w:numPr>
        <w:tabs>
          <w:tab w:val="left" w:pos="4536"/>
        </w:tabs>
        <w:spacing w:line="360" w:lineRule="auto"/>
        <w:ind w:right="-16"/>
        <w:jc w:val="both"/>
        <w:rPr>
          <w:rFonts w:cs="Arial"/>
          <w:b/>
          <w:bCs/>
          <w:sz w:val="28"/>
          <w:szCs w:val="28"/>
          <w:lang w:val="en-US"/>
        </w:rPr>
      </w:pPr>
      <w:r w:rsidRPr="000221CA">
        <w:rPr>
          <w:rFonts w:cs="Arial"/>
          <w:b/>
          <w:bCs/>
          <w:sz w:val="28"/>
          <w:szCs w:val="28"/>
          <w:lang w:val="en-US"/>
        </w:rPr>
        <w:t>IN / OUT OF</w:t>
      </w:r>
    </w:p>
    <w:p w14:paraId="5535725B" w14:textId="09AE7913" w:rsidR="00CE6445" w:rsidRPr="00CE6445" w:rsidRDefault="00CE6445" w:rsidP="00C73573">
      <w:pPr>
        <w:pStyle w:val="Sens"/>
        <w:rPr>
          <w:b/>
          <w:bCs/>
          <w:lang w:val="en-US"/>
        </w:rPr>
      </w:pPr>
      <w:r>
        <w:t>E</w:t>
      </w:r>
      <w:r w:rsidRPr="00CE6445">
        <w:t>xprime une proportion</w:t>
      </w:r>
    </w:p>
    <w:p w14:paraId="28948AE8" w14:textId="590AA6F6" w:rsidR="00A80CEE" w:rsidRPr="00C73573" w:rsidRDefault="00CE6445" w:rsidP="00C73573">
      <w:pPr>
        <w:pStyle w:val="Exemple"/>
        <w:rPr>
          <w:b/>
          <w:bCs/>
        </w:rPr>
      </w:pPr>
      <w:proofErr w:type="spellStart"/>
      <w:r w:rsidRPr="00C73573">
        <w:t>Exemple</w:t>
      </w:r>
      <w:proofErr w:type="spellEnd"/>
      <w:r w:rsidRPr="00C73573">
        <w:t> </w:t>
      </w:r>
      <w:r w:rsidR="003E601A">
        <w:t xml:space="preserve">= </w:t>
      </w:r>
      <w:r w:rsidRPr="00C73573">
        <w:t>One in 10 = one out of 10 (un sur 10)</w:t>
      </w:r>
    </w:p>
    <w:p w14:paraId="03E4F588" w14:textId="4C2C11DA" w:rsidR="00A80CEE" w:rsidRDefault="00A80CEE" w:rsidP="000221CA">
      <w:pPr>
        <w:pStyle w:val="Titre4"/>
      </w:pPr>
      <w:r w:rsidRPr="00CE6445">
        <w:t xml:space="preserve">L'approximation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1C49" w14:paraId="3EC06309" w14:textId="77777777" w:rsidTr="00C73573">
        <w:tc>
          <w:tcPr>
            <w:tcW w:w="4531" w:type="dxa"/>
            <w:shd w:val="clear" w:color="auto" w:fill="FFF2CC" w:themeFill="accent4" w:themeFillTint="33"/>
            <w:vAlign w:val="center"/>
          </w:tcPr>
          <w:p w14:paraId="3773F2A5" w14:textId="344CF007" w:rsidR="00861C49" w:rsidRPr="00C73573" w:rsidRDefault="00861C49" w:rsidP="00861C49">
            <w:pPr>
              <w:rPr>
                <w:sz w:val="28"/>
                <w:szCs w:val="28"/>
              </w:rPr>
            </w:pPr>
            <w:r w:rsidRPr="00C73573">
              <w:rPr>
                <w:rFonts w:cs="Arial"/>
                <w:b/>
                <w:sz w:val="28"/>
                <w:szCs w:val="28"/>
              </w:rPr>
              <w:t>Un peu moins de (&lt;)</w:t>
            </w:r>
          </w:p>
        </w:tc>
        <w:tc>
          <w:tcPr>
            <w:tcW w:w="4531" w:type="dxa"/>
          </w:tcPr>
          <w:p w14:paraId="647589A5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-almost …</w:t>
            </w:r>
          </w:p>
          <w:p w14:paraId="0C2E61B3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-nearly …</w:t>
            </w:r>
          </w:p>
          <w:p w14:paraId="6A66D2F0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-close to …</w:t>
            </w:r>
          </w:p>
          <w:p w14:paraId="05B722E6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-below ….</w:t>
            </w:r>
          </w:p>
          <w:p w14:paraId="76308738" w14:textId="09A75EE5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lastRenderedPageBreak/>
              <w:t>-under ….</w:t>
            </w:r>
          </w:p>
        </w:tc>
      </w:tr>
      <w:tr w:rsidR="00861C49" w:rsidRPr="00861C49" w14:paraId="40B0779F" w14:textId="77777777" w:rsidTr="00861C49">
        <w:tc>
          <w:tcPr>
            <w:tcW w:w="4531" w:type="dxa"/>
            <w:shd w:val="clear" w:color="auto" w:fill="DEEAF6" w:themeFill="accent5" w:themeFillTint="33"/>
            <w:vAlign w:val="center"/>
          </w:tcPr>
          <w:p w14:paraId="75A41520" w14:textId="00A81E65" w:rsidR="00861C49" w:rsidRPr="00C73573" w:rsidRDefault="00861C49" w:rsidP="00861C49">
            <w:pPr>
              <w:rPr>
                <w:sz w:val="28"/>
                <w:szCs w:val="28"/>
              </w:rPr>
            </w:pPr>
            <w:r w:rsidRPr="00C73573">
              <w:rPr>
                <w:rFonts w:cs="Arial"/>
                <w:b/>
                <w:sz w:val="28"/>
                <w:szCs w:val="28"/>
              </w:rPr>
              <w:lastRenderedPageBreak/>
              <w:t>Environ (~)</w:t>
            </w:r>
          </w:p>
        </w:tc>
        <w:tc>
          <w:tcPr>
            <w:tcW w:w="4531" w:type="dxa"/>
          </w:tcPr>
          <w:p w14:paraId="418FAC57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-around …</w:t>
            </w:r>
          </w:p>
          <w:p w14:paraId="3FD360CB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-about …</w:t>
            </w:r>
          </w:p>
          <w:p w14:paraId="2B3527C2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-roughly …</w:t>
            </w:r>
          </w:p>
          <w:p w14:paraId="3143196A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>-some …</w:t>
            </w:r>
          </w:p>
          <w:p w14:paraId="32CB6A0E" w14:textId="15DB3D6A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  <w:lang w:val="en-GB"/>
              </w:rPr>
            </w:pPr>
            <w:r w:rsidRPr="00C73573">
              <w:rPr>
                <w:rFonts w:cs="Arial"/>
                <w:sz w:val="28"/>
                <w:szCs w:val="28"/>
                <w:lang w:val="en-GB"/>
              </w:rPr>
              <w:t xml:space="preserve">-… or so </w:t>
            </w:r>
          </w:p>
        </w:tc>
      </w:tr>
      <w:tr w:rsidR="00861C49" w14:paraId="670AF387" w14:textId="77777777" w:rsidTr="00861C49">
        <w:tc>
          <w:tcPr>
            <w:tcW w:w="4531" w:type="dxa"/>
            <w:shd w:val="clear" w:color="auto" w:fill="E2EFD9" w:themeFill="accent6" w:themeFillTint="33"/>
            <w:vAlign w:val="center"/>
          </w:tcPr>
          <w:p w14:paraId="4CE9F51D" w14:textId="4D96A01A" w:rsidR="00861C49" w:rsidRPr="00C73573" w:rsidRDefault="00861C49" w:rsidP="00861C49">
            <w:pPr>
              <w:rPr>
                <w:sz w:val="28"/>
                <w:szCs w:val="28"/>
              </w:rPr>
            </w:pPr>
            <w:r w:rsidRPr="00C73573">
              <w:rPr>
                <w:rFonts w:cs="Arial"/>
                <w:b/>
                <w:sz w:val="28"/>
                <w:szCs w:val="28"/>
              </w:rPr>
              <w:t>Un peu plus de (&gt;)</w:t>
            </w:r>
          </w:p>
        </w:tc>
        <w:tc>
          <w:tcPr>
            <w:tcW w:w="4531" w:type="dxa"/>
          </w:tcPr>
          <w:p w14:paraId="011BC245" w14:textId="77777777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</w:rPr>
            </w:pPr>
            <w:r w:rsidRPr="00C73573">
              <w:rPr>
                <w:rFonts w:cs="Arial"/>
                <w:sz w:val="28"/>
                <w:szCs w:val="28"/>
              </w:rPr>
              <w:t xml:space="preserve">-more </w:t>
            </w:r>
            <w:proofErr w:type="spellStart"/>
            <w:r w:rsidRPr="00C73573">
              <w:rPr>
                <w:rFonts w:cs="Arial"/>
                <w:sz w:val="28"/>
                <w:szCs w:val="28"/>
              </w:rPr>
              <w:t>than</w:t>
            </w:r>
            <w:proofErr w:type="spellEnd"/>
            <w:r w:rsidRPr="00C73573">
              <w:rPr>
                <w:rFonts w:cs="Arial"/>
                <w:sz w:val="28"/>
                <w:szCs w:val="28"/>
              </w:rPr>
              <w:t xml:space="preserve"> …</w:t>
            </w:r>
          </w:p>
          <w:p w14:paraId="466D3805" w14:textId="767AD744" w:rsidR="00861C49" w:rsidRPr="00C73573" w:rsidRDefault="00861C49" w:rsidP="00861C49">
            <w:pPr>
              <w:tabs>
                <w:tab w:val="left" w:pos="4536"/>
                <w:tab w:val="left" w:pos="5670"/>
              </w:tabs>
              <w:spacing w:line="360" w:lineRule="auto"/>
              <w:ind w:right="-16"/>
              <w:jc w:val="both"/>
              <w:rPr>
                <w:rFonts w:cs="Arial"/>
                <w:sz w:val="28"/>
                <w:szCs w:val="28"/>
              </w:rPr>
            </w:pPr>
            <w:r w:rsidRPr="00C73573">
              <w:rPr>
                <w:rFonts w:cs="Arial"/>
                <w:sz w:val="28"/>
                <w:szCs w:val="28"/>
              </w:rPr>
              <w:t>-(</w:t>
            </w:r>
            <w:proofErr w:type="spellStart"/>
            <w:r w:rsidRPr="00C73573">
              <w:rPr>
                <w:rFonts w:cs="Arial"/>
                <w:sz w:val="28"/>
                <w:szCs w:val="28"/>
              </w:rPr>
              <w:t>just</w:t>
            </w:r>
            <w:proofErr w:type="spellEnd"/>
            <w:r w:rsidRPr="00C73573">
              <w:rPr>
                <w:rFonts w:cs="Arial"/>
                <w:sz w:val="28"/>
                <w:szCs w:val="28"/>
              </w:rPr>
              <w:t xml:space="preserve">) over … </w:t>
            </w:r>
          </w:p>
        </w:tc>
      </w:tr>
    </w:tbl>
    <w:p w14:paraId="26F96864" w14:textId="77777777" w:rsidR="008C2331" w:rsidRDefault="008C2331">
      <w:pPr>
        <w:rPr>
          <w:rFonts w:cs="Arial"/>
        </w:rPr>
        <w:sectPr w:rsidR="008C2331" w:rsidSect="00990A9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A17CA9" w14:textId="303D31F4" w:rsidR="008C2331" w:rsidRPr="00AC3696" w:rsidRDefault="008C2331" w:rsidP="005F7C82">
      <w:pPr>
        <w:pStyle w:val="Titre3"/>
        <w:numPr>
          <w:ilvl w:val="0"/>
          <w:numId w:val="0"/>
        </w:numPr>
      </w:pPr>
    </w:p>
    <w:sectPr w:rsidR="008C2331" w:rsidRPr="00AC3696" w:rsidSect="00990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C9DF" w14:textId="77777777" w:rsidR="006A36BA" w:rsidRDefault="006A36BA" w:rsidP="006A36BA">
      <w:r>
        <w:separator/>
      </w:r>
    </w:p>
  </w:endnote>
  <w:endnote w:type="continuationSeparator" w:id="0">
    <w:p w14:paraId="769EF31F" w14:textId="77777777" w:rsidR="006A36BA" w:rsidRDefault="006A36BA" w:rsidP="006A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5FD8" w14:textId="77777777" w:rsidR="006A36BA" w:rsidRDefault="006A36B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9868" w14:textId="0359BB74" w:rsidR="006A36BA" w:rsidRDefault="006A36BA" w:rsidP="006A36BA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49E3" w14:textId="77777777" w:rsidR="006A36BA" w:rsidRDefault="006A36B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5E882" w14:textId="77777777" w:rsidR="006A36BA" w:rsidRDefault="006A36BA" w:rsidP="006A36BA">
      <w:r>
        <w:separator/>
      </w:r>
    </w:p>
  </w:footnote>
  <w:footnote w:type="continuationSeparator" w:id="0">
    <w:p w14:paraId="3663E2A6" w14:textId="77777777" w:rsidR="006A36BA" w:rsidRDefault="006A36BA" w:rsidP="006A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7730" w14:textId="77777777" w:rsidR="006A36BA" w:rsidRDefault="006A36B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C0D6" w14:textId="77777777" w:rsidR="006A36BA" w:rsidRPr="00B93387" w:rsidRDefault="006A36BA" w:rsidP="006A36BA">
    <w:pPr>
      <w:pStyle w:val="En-tte"/>
      <w:jc w:val="right"/>
      <w:rPr>
        <w:rFonts w:cs="Arial"/>
        <w:szCs w:val="24"/>
      </w:rPr>
    </w:pPr>
    <w:bookmarkStart w:id="0" w:name="_Hlk214373402"/>
    <w:bookmarkStart w:id="1" w:name="_Hlk214373403"/>
    <w:r w:rsidRPr="00B93387">
      <w:rPr>
        <w:rFonts w:cs="Arial"/>
        <w:szCs w:val="24"/>
      </w:rPr>
      <w:t>S2-Compréhension écrite-Anglais</w:t>
    </w:r>
  </w:p>
  <w:p w14:paraId="626785BE" w14:textId="0D339F56" w:rsidR="006A36BA" w:rsidRPr="00B93387" w:rsidRDefault="006A36BA" w:rsidP="006A36BA">
    <w:pPr>
      <w:pStyle w:val="En-tte"/>
      <w:jc w:val="right"/>
      <w:rPr>
        <w:rFonts w:cs="Arial"/>
        <w:szCs w:val="24"/>
      </w:rPr>
    </w:pPr>
    <w:r>
      <w:rPr>
        <w:rFonts w:cs="Arial"/>
        <w:szCs w:val="24"/>
      </w:rPr>
      <w:t>Vocabulaire de base</w:t>
    </w:r>
    <w:r w:rsidRPr="00B93387">
      <w:rPr>
        <w:rFonts w:cs="Arial"/>
        <w:szCs w:val="24"/>
      </w:rPr>
      <w:t xml:space="preserve"> – séance </w:t>
    </w:r>
    <w:bookmarkEnd w:id="0"/>
    <w:bookmarkEnd w:id="1"/>
    <w:r>
      <w:rPr>
        <w:rFonts w:cs="Arial"/>
        <w:szCs w:val="24"/>
      </w:rPr>
      <w:t>6</w:t>
    </w:r>
  </w:p>
  <w:p w14:paraId="77A57FDE" w14:textId="77777777" w:rsidR="006A36BA" w:rsidRDefault="006A36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1A86" w14:textId="77777777" w:rsidR="006A36BA" w:rsidRDefault="006A36B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0CCB"/>
    <w:multiLevelType w:val="hybridMultilevel"/>
    <w:tmpl w:val="4542625E"/>
    <w:lvl w:ilvl="0" w:tplc="04266DA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E36F1A6">
      <w:start w:val="1"/>
      <w:numFmt w:val="bullet"/>
      <w:pStyle w:val="Sens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FF2"/>
    <w:multiLevelType w:val="hybridMultilevel"/>
    <w:tmpl w:val="2864EE0C"/>
    <w:lvl w:ilvl="0" w:tplc="0694CA8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CC6486B"/>
    <w:multiLevelType w:val="hybridMultilevel"/>
    <w:tmpl w:val="E8521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90D1C"/>
    <w:multiLevelType w:val="singleLevel"/>
    <w:tmpl w:val="3FDADF60"/>
    <w:lvl w:ilvl="0">
      <w:start w:val="1"/>
      <w:numFmt w:val="lowerLetter"/>
      <w:lvlText w:val="%1)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4" w15:restartNumberingAfterBreak="0">
    <w:nsid w:val="49E17230"/>
    <w:multiLevelType w:val="hybridMultilevel"/>
    <w:tmpl w:val="DDA0C05E"/>
    <w:lvl w:ilvl="0" w:tplc="DFBA6888">
      <w:start w:val="1"/>
      <w:numFmt w:val="decimal"/>
      <w:pStyle w:val="Titre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35F17"/>
    <w:multiLevelType w:val="hybridMultilevel"/>
    <w:tmpl w:val="EEC454FE"/>
    <w:lvl w:ilvl="0" w:tplc="6C38365A">
      <w:start w:val="1"/>
      <w:numFmt w:val="upperRoman"/>
      <w:pStyle w:val="Titre3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D3F72"/>
    <w:multiLevelType w:val="hybridMultilevel"/>
    <w:tmpl w:val="19FC466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FA3"/>
    <w:multiLevelType w:val="hybridMultilevel"/>
    <w:tmpl w:val="93FA4380"/>
    <w:lvl w:ilvl="0" w:tplc="172A1ED8">
      <w:start w:val="1"/>
      <w:numFmt w:val="decimal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6764A"/>
    <w:multiLevelType w:val="hybridMultilevel"/>
    <w:tmpl w:val="7A3A7784"/>
    <w:lvl w:ilvl="0" w:tplc="8E98F6F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EE"/>
    <w:rsid w:val="000221CA"/>
    <w:rsid w:val="000B5C4A"/>
    <w:rsid w:val="000C0DD3"/>
    <w:rsid w:val="003E601A"/>
    <w:rsid w:val="00422CA1"/>
    <w:rsid w:val="005F7C82"/>
    <w:rsid w:val="00636F36"/>
    <w:rsid w:val="006A36BA"/>
    <w:rsid w:val="00861C49"/>
    <w:rsid w:val="00870E4D"/>
    <w:rsid w:val="008C2331"/>
    <w:rsid w:val="008C2D26"/>
    <w:rsid w:val="00990A97"/>
    <w:rsid w:val="00A80CEE"/>
    <w:rsid w:val="00AC3696"/>
    <w:rsid w:val="00B72C63"/>
    <w:rsid w:val="00C73573"/>
    <w:rsid w:val="00C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524E"/>
  <w15:chartTrackingRefBased/>
  <w15:docId w15:val="{D2714EF0-EFAB-4190-B9FB-A87BCDCF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B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73573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40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C3696"/>
    <w:pPr>
      <w:keepNext/>
      <w:keepLines/>
      <w:numPr>
        <w:numId w:val="4"/>
      </w:numPr>
      <w:spacing w:before="40" w:line="360" w:lineRule="auto"/>
      <w:outlineLvl w:val="1"/>
    </w:pPr>
    <w:rPr>
      <w:rFonts w:eastAsiaTheme="majorEastAsia" w:cs="Arial"/>
      <w:b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3573"/>
    <w:pPr>
      <w:keepNext/>
      <w:keepLines/>
      <w:numPr>
        <w:numId w:val="9"/>
      </w:numPr>
      <w:spacing w:before="40" w:line="360" w:lineRule="auto"/>
      <w:outlineLvl w:val="2"/>
    </w:pPr>
    <w:rPr>
      <w:rFonts w:eastAsiaTheme="majorEastAsia" w:cstheme="majorBidi"/>
      <w:sz w:val="36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221CA"/>
    <w:pPr>
      <w:keepNext/>
      <w:keepLines/>
      <w:numPr>
        <w:numId w:val="8"/>
      </w:numPr>
      <w:spacing w:before="240" w:after="240" w:line="360" w:lineRule="auto"/>
      <w:ind w:left="714" w:hanging="357"/>
      <w:outlineLvl w:val="3"/>
    </w:pPr>
    <w:rPr>
      <w:rFonts w:eastAsiaTheme="majorEastAsia" w:cstheme="majorBidi"/>
      <w:iCs/>
      <w:color w:val="000000" w:themeColor="text1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80CEE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73573"/>
    <w:rPr>
      <w:rFonts w:ascii="Arial" w:eastAsiaTheme="majorEastAsia" w:hAnsi="Arial" w:cstheme="majorBidi"/>
      <w:b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C3696"/>
    <w:rPr>
      <w:rFonts w:ascii="Arial" w:eastAsiaTheme="majorEastAsia" w:hAnsi="Arial" w:cs="Arial"/>
      <w:b/>
      <w:sz w:val="3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73573"/>
    <w:rPr>
      <w:rFonts w:ascii="Arial" w:eastAsiaTheme="majorEastAsia" w:hAnsi="Arial" w:cstheme="majorBidi"/>
      <w:sz w:val="36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221CA"/>
    <w:rPr>
      <w:rFonts w:ascii="Arial" w:eastAsiaTheme="majorEastAsia" w:hAnsi="Arial" w:cstheme="majorBidi"/>
      <w:iCs/>
      <w:color w:val="000000" w:themeColor="text1"/>
      <w:sz w:val="32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A36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36BA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A36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36BA"/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Sens">
    <w:name w:val="Sens"/>
    <w:basedOn w:val="Paragraphedeliste"/>
    <w:link w:val="SensCar"/>
    <w:qFormat/>
    <w:rsid w:val="00C73573"/>
    <w:pPr>
      <w:numPr>
        <w:ilvl w:val="1"/>
        <w:numId w:val="7"/>
      </w:numPr>
      <w:tabs>
        <w:tab w:val="left" w:pos="4536"/>
      </w:tabs>
      <w:spacing w:line="360" w:lineRule="auto"/>
      <w:ind w:right="-16"/>
    </w:pPr>
    <w:rPr>
      <w:rFonts w:cs="Arial"/>
      <w:sz w:val="28"/>
      <w:szCs w:val="24"/>
    </w:rPr>
  </w:style>
  <w:style w:type="paragraph" w:customStyle="1" w:styleId="Exemple">
    <w:name w:val="Exemple"/>
    <w:basedOn w:val="Paragraphedeliste"/>
    <w:link w:val="ExempleCar"/>
    <w:qFormat/>
    <w:rsid w:val="00C73573"/>
    <w:pPr>
      <w:tabs>
        <w:tab w:val="left" w:pos="4536"/>
      </w:tabs>
      <w:spacing w:line="360" w:lineRule="auto"/>
      <w:ind w:left="1440" w:right="-16"/>
    </w:pPr>
    <w:rPr>
      <w:rFonts w:cs="Arial"/>
      <w:sz w:val="28"/>
      <w:szCs w:val="24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C73573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SensCar">
    <w:name w:val="Sens Car"/>
    <w:basedOn w:val="ParagraphedelisteCar"/>
    <w:link w:val="Sens"/>
    <w:rsid w:val="00C73573"/>
    <w:rPr>
      <w:rFonts w:ascii="Arial" w:eastAsia="Times New Roman" w:hAnsi="Arial" w:cs="Arial"/>
      <w:sz w:val="28"/>
      <w:szCs w:val="24"/>
      <w:lang w:eastAsia="fr-FR"/>
    </w:rPr>
  </w:style>
  <w:style w:type="character" w:customStyle="1" w:styleId="ExempleCar">
    <w:name w:val="Exemple Car"/>
    <w:basedOn w:val="ParagraphedelisteCar"/>
    <w:link w:val="Exemple"/>
    <w:rsid w:val="00C73573"/>
    <w:rPr>
      <w:rFonts w:ascii="Arial" w:eastAsia="Times New Roman" w:hAnsi="Arial" w:cs="Arial"/>
      <w:sz w:val="28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11</cp:revision>
  <dcterms:created xsi:type="dcterms:W3CDTF">2022-02-15T07:38:00Z</dcterms:created>
  <dcterms:modified xsi:type="dcterms:W3CDTF">2025-12-02T12:58:00Z</dcterms:modified>
</cp:coreProperties>
</file>