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76BC" w14:textId="77777777" w:rsidR="0057620B" w:rsidRDefault="00970DC6">
      <w:pPr>
        <w:spacing w:after="680" w:line="259" w:lineRule="auto"/>
        <w:ind w:left="52"/>
        <w:jc w:val="left"/>
      </w:pPr>
      <w:r>
        <w:rPr>
          <w:noProof/>
        </w:rPr>
        <mc:AlternateContent>
          <mc:Choice Requires="wpg">
            <w:drawing>
              <wp:inline distT="0" distB="0" distL="0" distR="0" wp14:anchorId="3FBE1CEB" wp14:editId="7B684380">
                <wp:extent cx="1803399" cy="450850"/>
                <wp:effectExtent l="0" t="0" r="6985" b="635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1813961" cy="45349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142.00pt;height:35.50pt;mso-wrap-distance-left:0.00pt;mso-wrap-distance-top:0.00pt;mso-wrap-distance-right:0.00pt;mso-wrap-distance-bottom:0.00pt;" stroked="false">
                <v:path textboxrect="0,0,0,0"/>
                <v:imagedata r:id="rId13" o:title=""/>
              </v:shape>
            </w:pict>
          </mc:Fallback>
        </mc:AlternateContent>
      </w:r>
    </w:p>
    <w:p w14:paraId="5D86D67F" w14:textId="77777777" w:rsidR="0057620B" w:rsidRDefault="00970DC6">
      <w:pPr>
        <w:pStyle w:val="Titre"/>
      </w:pPr>
      <w:r>
        <w:t>Perte de charge dans des conduites</w:t>
      </w:r>
    </w:p>
    <w:p w14:paraId="18DFBBED" w14:textId="77777777" w:rsidR="0057620B" w:rsidRDefault="00970DC6">
      <w:pPr>
        <w:spacing w:after="325" w:line="259" w:lineRule="auto"/>
        <w:ind w:left="18"/>
        <w:jc w:val="left"/>
        <w:rPr>
          <w:sz w:val="20"/>
        </w:rPr>
      </w:pPr>
      <w:r>
        <w:rPr>
          <w:sz w:val="20"/>
        </w:rPr>
        <w:t xml:space="preserve"> </w:t>
      </w:r>
    </w:p>
    <w:p w14:paraId="145D4C7D" w14:textId="77777777" w:rsidR="00AE2EA5" w:rsidRDefault="00AE2EA5" w:rsidP="00AE2EA5">
      <w:pPr>
        <w:spacing w:after="325" w:line="259" w:lineRule="auto"/>
        <w:ind w:left="18"/>
        <w:jc w:val="left"/>
        <w:rPr>
          <w:i/>
        </w:rPr>
      </w:pPr>
      <w:r>
        <w:rPr>
          <w:i/>
        </w:rPr>
        <w:t>Enseignant(s) référent(s) : Simon BINDER (</w:t>
      </w:r>
      <w:hyperlink r:id="rId14" w:history="1">
        <w:r w:rsidRPr="001E4C32">
          <w:rPr>
            <w:rStyle w:val="Lienhypertexte"/>
            <w:i/>
          </w:rPr>
          <w:t>simon.binder</w:t>
        </w:r>
        <w:r w:rsidRPr="001273F9">
          <w:rPr>
            <w:rStyle w:val="Lienhypertexte"/>
            <w:i/>
          </w:rPr>
          <w:t>@univ-lorraine.fr</w:t>
        </w:r>
      </w:hyperlink>
      <w:r>
        <w:rPr>
          <w:i/>
        </w:rPr>
        <w:t>), Nour ABOU-SALEH (</w:t>
      </w:r>
      <w:hyperlink r:id="rId15" w:tooltip="mailto:jennifer.burgain@univ-lorraine.fr" w:history="1">
        <w:r w:rsidRPr="001E4C32">
          <w:rPr>
            <w:rStyle w:val="Lienhypertexte"/>
            <w:i/>
          </w:rPr>
          <w:t>nour.abou-saleh</w:t>
        </w:r>
        <w:r>
          <w:rPr>
            <w:rStyle w:val="Lienhypertexte"/>
            <w:i/>
          </w:rPr>
          <w:t>@univ-lorraine.fr</w:t>
        </w:r>
      </w:hyperlink>
      <w:r>
        <w:rPr>
          <w:i/>
        </w:rPr>
        <w:t>).</w:t>
      </w:r>
    </w:p>
    <w:p w14:paraId="60A30361" w14:textId="77777777" w:rsidR="0057620B" w:rsidRDefault="00970DC6">
      <w:pPr>
        <w:spacing w:after="0"/>
        <w:rPr>
          <w:rFonts w:eastAsiaTheme="minorEastAsia" w:cstheme="minorBidi"/>
          <w:b/>
          <w:color w:val="auto"/>
          <w:u w:val="single"/>
        </w:rPr>
      </w:pPr>
      <w:r>
        <w:rPr>
          <w:b/>
          <w:u w:val="single"/>
        </w:rPr>
        <w:t>Consignes de sécurité propres à ce TP :</w:t>
      </w:r>
    </w:p>
    <w:p w14:paraId="68C5871D" w14:textId="77777777" w:rsidR="0057620B" w:rsidRDefault="00970DC6">
      <w:pPr>
        <w:spacing w:after="0"/>
      </w:pPr>
      <w:r>
        <w:t>- Ne pas mettre la pompe en fonctionnement sans avoir vérifié au préalable qu’au moins une conduite assure la circulation du fluide : pour cela, les vannes d’entrée et de sortie (vannes orange) doivent être ouvertes.</w:t>
      </w:r>
    </w:p>
    <w:p w14:paraId="7CDD4C6E" w14:textId="77777777" w:rsidR="0057620B" w:rsidRDefault="00970DC6">
      <w:pPr>
        <w:spacing w:after="0"/>
      </w:pPr>
      <w:r>
        <w:t>- Le potentiomètre permettant le réglage du débit de la pompe doit être manipulé avec minutie pour éviter de dépasser 50 kPa de perte de charge, afin d’éviter d’endommager le manomètre différentiel.</w:t>
      </w:r>
    </w:p>
    <w:p w14:paraId="50CA238D" w14:textId="77777777" w:rsidR="0057620B" w:rsidRDefault="0057620B">
      <w:pPr>
        <w:spacing w:after="0"/>
        <w:rPr>
          <w:b/>
          <w:u w:val="single"/>
        </w:rPr>
      </w:pPr>
    </w:p>
    <w:p w14:paraId="75C2C158" w14:textId="77777777" w:rsidR="0057620B" w:rsidRDefault="00970DC6">
      <w:pPr>
        <w:spacing w:after="0"/>
        <w:rPr>
          <w:b/>
          <w:u w:val="single"/>
        </w:rPr>
      </w:pPr>
      <w:proofErr w:type="spellStart"/>
      <w:r>
        <w:rPr>
          <w:b/>
          <w:u w:val="single"/>
        </w:rPr>
        <w:t>Pré-requis</w:t>
      </w:r>
      <w:proofErr w:type="spellEnd"/>
      <w:r>
        <w:rPr>
          <w:b/>
          <w:u w:val="single"/>
        </w:rPr>
        <w:t> :</w:t>
      </w:r>
    </w:p>
    <w:p w14:paraId="4B80471A" w14:textId="77777777" w:rsidR="0057620B" w:rsidRDefault="00970DC6">
      <w:pPr>
        <w:spacing w:after="0"/>
      </w:pPr>
      <w:r>
        <w:t>- Cours écoulements, perte de charge des fluides Newtoniens, fonctionnement des pompes, ENSAIA, 1</w:t>
      </w:r>
      <w:r>
        <w:rPr>
          <w:vertAlign w:val="superscript"/>
        </w:rPr>
        <w:t>re</w:t>
      </w:r>
      <w:r>
        <w:t xml:space="preserve"> année IA.</w:t>
      </w:r>
    </w:p>
    <w:p w14:paraId="13348D49" w14:textId="77777777" w:rsidR="0057620B" w:rsidRDefault="0057620B">
      <w:pPr>
        <w:spacing w:after="0"/>
      </w:pPr>
    </w:p>
    <w:p w14:paraId="621CDF04" w14:textId="77777777" w:rsidR="0057620B" w:rsidRDefault="00970DC6">
      <w:pPr>
        <w:pStyle w:val="Titre1"/>
      </w:pPr>
      <w:r>
        <w:t xml:space="preserve">1. Introduction et objectifs </w:t>
      </w:r>
    </w:p>
    <w:p w14:paraId="08A490D2" w14:textId="77777777" w:rsidR="0057620B" w:rsidRDefault="00970DC6">
      <w:r>
        <w:t>De nos jours, les réseaux de conduites sont présents dans une très large gamme d’applications :</w:t>
      </w:r>
    </w:p>
    <w:p w14:paraId="2C547F23" w14:textId="77777777" w:rsidR="0057620B" w:rsidRDefault="00970DC6">
      <w:pPr>
        <w:pStyle w:val="Paragraphedeliste"/>
        <w:numPr>
          <w:ilvl w:val="0"/>
          <w:numId w:val="28"/>
        </w:numPr>
      </w:pPr>
      <w:r>
        <w:t>Transport des eaux potables et résiduaires.</w:t>
      </w:r>
    </w:p>
    <w:p w14:paraId="409E3A0E" w14:textId="77777777" w:rsidR="0057620B" w:rsidRDefault="00970DC6">
      <w:pPr>
        <w:pStyle w:val="Paragraphedeliste"/>
        <w:numPr>
          <w:ilvl w:val="0"/>
          <w:numId w:val="28"/>
        </w:numPr>
      </w:pPr>
      <w:r>
        <w:t>Transport du gaz domestique et du pétrole (pipe-line).</w:t>
      </w:r>
    </w:p>
    <w:p w14:paraId="11260AD9" w14:textId="77777777" w:rsidR="0057620B" w:rsidRDefault="00970DC6">
      <w:pPr>
        <w:pStyle w:val="Paragraphedeliste"/>
        <w:numPr>
          <w:ilvl w:val="0"/>
          <w:numId w:val="28"/>
        </w:numPr>
      </w:pPr>
      <w:r>
        <w:t>Transport de fluides dans les industries alimentaires, biotechnologiques, pétrochimiques, chimiques et environnementales.</w:t>
      </w:r>
    </w:p>
    <w:p w14:paraId="7B7ADF8D" w14:textId="77777777" w:rsidR="0057620B" w:rsidRDefault="00970DC6">
      <w:r>
        <w:t>Un réseau de conduites est généralement constitué par une association de tuyaux droits et de singularités. Le terme ”singularités” regroupe des éléments tels que :</w:t>
      </w:r>
    </w:p>
    <w:p w14:paraId="33DF1152" w14:textId="77777777" w:rsidR="0057620B" w:rsidRDefault="00970DC6">
      <w:pPr>
        <w:pStyle w:val="Paragraphedeliste"/>
        <w:numPr>
          <w:ilvl w:val="0"/>
          <w:numId w:val="29"/>
        </w:numPr>
      </w:pPr>
      <w:r>
        <w:t>Jonctions entre tuyaux droits, de diamètre différent par exemple.</w:t>
      </w:r>
    </w:p>
    <w:p w14:paraId="0FA83C40" w14:textId="77777777" w:rsidR="0057620B" w:rsidRDefault="00970DC6">
      <w:pPr>
        <w:pStyle w:val="Paragraphedeliste"/>
        <w:numPr>
          <w:ilvl w:val="0"/>
          <w:numId w:val="29"/>
        </w:numPr>
      </w:pPr>
      <w:r>
        <w:t>Changement de direction : coudes, tés.</w:t>
      </w:r>
    </w:p>
    <w:p w14:paraId="441C2556" w14:textId="77777777" w:rsidR="0057620B" w:rsidRDefault="00970DC6">
      <w:pPr>
        <w:pStyle w:val="Paragraphedeliste"/>
        <w:numPr>
          <w:ilvl w:val="0"/>
          <w:numId w:val="29"/>
        </w:numPr>
      </w:pPr>
      <w:r>
        <w:t>Eléments de contrôle de pression ou de débit : pompes, robinets, vannes.</w:t>
      </w:r>
    </w:p>
    <w:p w14:paraId="06D13607" w14:textId="77777777" w:rsidR="0057620B" w:rsidRDefault="00970DC6">
      <w:pPr>
        <w:pStyle w:val="Paragraphedeliste"/>
        <w:numPr>
          <w:ilvl w:val="0"/>
          <w:numId w:val="29"/>
        </w:numPr>
      </w:pPr>
      <w:r>
        <w:t>Autres : réservoirs tampons, venturis, etc...</w:t>
      </w:r>
    </w:p>
    <w:p w14:paraId="23125F98" w14:textId="77777777" w:rsidR="0057620B" w:rsidRDefault="00970DC6">
      <w:r>
        <w:t xml:space="preserve">Lorsque l’on veut transporter des fluides dans une conduite, il est nécessaire d’apporter une certaine quantité d’énergie initiale pour mettre en mouvement ce fluide. Cet apport d’énergie se fait essentiellement par énergie potentielle (écoulement gravitaire) ou par énergie </w:t>
      </w:r>
      <w:proofErr w:type="spellStart"/>
      <w:r>
        <w:t>mécanico</w:t>
      </w:r>
      <w:proofErr w:type="spellEnd"/>
      <w:r>
        <w:t xml:space="preserve">-électrique à l’aide d’une pompe. Le fluide peut aussi posséder une énergie propre : énergie cinétique si le fluide est initialement en mouvement, énergie élastique ou énergie potentielle. Généralement, on connaît l’entrée du système hydraulique et sa sortie est imposée par les besoins du procédé (pression en entrée d’un sécheur par exemple). Pour </w:t>
      </w:r>
      <w:r>
        <w:rPr>
          <w:b/>
        </w:rPr>
        <w:t xml:space="preserve">dimensionner au plus juste la pompe </w:t>
      </w:r>
      <w:r>
        <w:t>qui permettra d’assurer les spécifications requises, il est nécessaire de quantifier les pertes d’énergie mécanique au cours du transport du fluide.</w:t>
      </w:r>
    </w:p>
    <w:p w14:paraId="12EA14C7" w14:textId="77777777" w:rsidR="0057620B" w:rsidRDefault="00970DC6">
      <w:pPr>
        <w:spacing w:after="0"/>
      </w:pPr>
      <w:r>
        <w:rPr>
          <w:b/>
        </w:rPr>
        <w:t>Le but de ce travail pratique</w:t>
      </w:r>
      <w:r>
        <w:t xml:space="preserve"> est de mesurer les pertes de charge dans des conduites et dans des accidents dans lesquels circule de l’eau. On comparera ces valeurs expérimentales avec les valeurs données par les corrélations empiriques, semi-empiriques ou par les relations théoriques. Il se veut un outil de compréhension des mécanismes influençant l’écoulement d’un fluide dans des conduites fermées.</w:t>
      </w:r>
    </w:p>
    <w:p w14:paraId="392BBF81" w14:textId="77777777" w:rsidR="0057620B" w:rsidRDefault="0057620B">
      <w:pPr>
        <w:spacing w:after="0"/>
      </w:pPr>
    </w:p>
    <w:p w14:paraId="5E5E8DF4" w14:textId="77777777" w:rsidR="0057620B" w:rsidRDefault="0057620B"/>
    <w:p w14:paraId="6C78BE87" w14:textId="77777777" w:rsidR="0057620B" w:rsidRDefault="00970DC6">
      <w:pPr>
        <w:pStyle w:val="Titre1"/>
      </w:pPr>
      <w:r>
        <w:lastRenderedPageBreak/>
        <w:t>2.</w:t>
      </w:r>
      <w:r>
        <w:rPr>
          <w:rFonts w:eastAsia="Arial" w:cs="Arial"/>
        </w:rPr>
        <w:t xml:space="preserve"> </w:t>
      </w:r>
      <w:r>
        <w:t>Concepts théoriques</w:t>
      </w:r>
    </w:p>
    <w:p w14:paraId="6F3228AB" w14:textId="77777777" w:rsidR="0057620B" w:rsidRDefault="00970DC6">
      <w:pPr>
        <w:pStyle w:val="Titre2"/>
      </w:pPr>
      <w:r>
        <w:t>Définition mathématique de la charge</w:t>
      </w:r>
    </w:p>
    <w:p w14:paraId="724F0A0D" w14:textId="77777777" w:rsidR="0057620B" w:rsidRDefault="0057620B"/>
    <w:p w14:paraId="5D417E25" w14:textId="77777777" w:rsidR="0057620B" w:rsidRDefault="00970DC6">
      <w:r>
        <w:t>En l’absence de viscosité (fluide parfait), la charge du fluide se conserve (Eq. 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43CC787B" w14:textId="77777777">
        <w:tc>
          <w:tcPr>
            <w:tcW w:w="8500" w:type="dxa"/>
          </w:tcPr>
          <w:p w14:paraId="34914129" w14:textId="77777777" w:rsidR="0057620B" w:rsidRDefault="00970DC6">
            <w:pPr>
              <w:spacing w:after="120"/>
              <w:rPr>
                <w:rFonts w:ascii="Cambria" w:eastAsia="Cambria" w:hAnsi="Cambria" w:cs="Cambria"/>
              </w:rPr>
            </w:pPr>
            <m:oMathPara>
              <m:oMath>
                <m:r>
                  <w:rPr>
                    <w:rFonts w:ascii="Cambria Math" w:eastAsia="Cambria" w:hAnsi="Cambria Math" w:cs="Cambria"/>
                  </w:rPr>
                  <m:t xml:space="preserve">H= </m:t>
                </m:r>
                <m:f>
                  <m:fPr>
                    <m:ctrlPr>
                      <w:rPr>
                        <w:rFonts w:ascii="Cambria Math" w:eastAsia="Cambria" w:hAnsi="Cambria Math" w:cs="Cambria"/>
                        <w:i/>
                      </w:rPr>
                    </m:ctrlPr>
                  </m:fPr>
                  <m:num>
                    <m:r>
                      <w:rPr>
                        <w:rFonts w:ascii="Cambria Math" w:eastAsia="Cambria" w:hAnsi="Cambria Math" w:cs="Cambria"/>
                      </w:rPr>
                      <m:t>p</m:t>
                    </m:r>
                  </m:num>
                  <m:den>
                    <m:r>
                      <w:rPr>
                        <w:rFonts w:ascii="Cambria Math" w:eastAsia="Cambria" w:hAnsi="Cambria Math" w:cs="Cambria"/>
                      </w:rPr>
                      <m:t>ρg</m:t>
                    </m:r>
                  </m:den>
                </m:f>
                <m:r>
                  <w:rPr>
                    <w:rFonts w:ascii="Cambria Math" w:eastAsia="Cambria" w:hAnsi="Cambria Math" w:cs="Cambria"/>
                  </w:rPr>
                  <m:t>+z+</m:t>
                </m:r>
                <m:f>
                  <m:fPr>
                    <m:ctrlPr>
                      <w:rPr>
                        <w:rFonts w:ascii="Cambria Math" w:eastAsia="Cambria" w:hAnsi="Cambria Math" w:cs="Cambria"/>
                        <w:i/>
                      </w:rPr>
                    </m:ctrlPr>
                  </m:fPr>
                  <m:num>
                    <m:sSup>
                      <m:sSupPr>
                        <m:ctrlPr>
                          <w:rPr>
                            <w:rFonts w:ascii="Cambria Math" w:eastAsia="Cambria" w:hAnsi="Cambria Math" w:cs="Cambria"/>
                            <w:i/>
                          </w:rPr>
                        </m:ctrlPr>
                      </m:sSupPr>
                      <m:e>
                        <m:r>
                          <w:rPr>
                            <w:rFonts w:ascii="Cambria Math" w:eastAsia="Cambria" w:hAnsi="Cambria Math" w:cs="Cambria"/>
                          </w:rPr>
                          <m:t>u</m:t>
                        </m:r>
                      </m:e>
                      <m:sup>
                        <m:r>
                          <w:rPr>
                            <w:rFonts w:ascii="Cambria Math" w:eastAsia="Cambria" w:hAnsi="Cambria Math" w:cs="Cambria"/>
                          </w:rPr>
                          <m:t>2</m:t>
                        </m:r>
                      </m:sup>
                    </m:sSup>
                  </m:num>
                  <m:den>
                    <m:r>
                      <w:rPr>
                        <w:rFonts w:ascii="Cambria Math" w:eastAsia="Cambria" w:hAnsi="Cambria Math" w:cs="Cambria"/>
                      </w:rPr>
                      <m:t>2g</m:t>
                    </m:r>
                  </m:den>
                </m:f>
                <m:r>
                  <w:rPr>
                    <w:rFonts w:ascii="Cambria Math" w:eastAsia="Cambria" w:hAnsi="Cambria Math" w:cs="Cambria"/>
                  </w:rPr>
                  <m:t>=cste</m:t>
                </m:r>
              </m:oMath>
            </m:oMathPara>
          </w:p>
        </w:tc>
        <w:tc>
          <w:tcPr>
            <w:tcW w:w="586" w:type="dxa"/>
          </w:tcPr>
          <w:p w14:paraId="437D9511" w14:textId="77777777" w:rsidR="0057620B" w:rsidRDefault="00970DC6">
            <w:pPr>
              <w:jc w:val="right"/>
            </w:pPr>
            <w:r>
              <w:t>(1)</w:t>
            </w:r>
          </w:p>
        </w:tc>
      </w:tr>
    </w:tbl>
    <w:p w14:paraId="1636CF38" w14:textId="77777777" w:rsidR="0057620B" w:rsidRDefault="00970DC6">
      <w:r>
        <w:t>C’est le théorème de Bernoulli. Cette situation ”idéale” est peu rencontrée pratiquement.</w:t>
      </w:r>
    </w:p>
    <w:p w14:paraId="4FB8443A" w14:textId="77777777" w:rsidR="0057620B" w:rsidRDefault="00970DC6">
      <w:r>
        <w:t xml:space="preserve">Lorsqu’un fluide réel circule dans la conduite, celui-ci frotte sur les parois sous l’effet de sa viscosité. Ces frottements induisent une perte de l’énergie initialement fournie. La conséquence immédiate est que la charge du fluide ne se conserve pas mais diminue globalement. On parle ainsi de perte de charge par frottements </w:t>
      </w:r>
      <m:oMath>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f</m:t>
            </m:r>
          </m:sub>
        </m:sSub>
      </m:oMath>
      <w:r>
        <w:t>. Mathématiquement, cette perte de charge s’écrit, entre deux points A et B (Eq. 2)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40152FEF" w14:textId="77777777">
        <w:tc>
          <w:tcPr>
            <w:tcW w:w="8500" w:type="dxa"/>
          </w:tcPr>
          <w:p w14:paraId="6B1E3757" w14:textId="77777777" w:rsidR="0057620B" w:rsidRDefault="00847FCE">
            <w:pPr>
              <w:spacing w:after="120"/>
              <w:rPr>
                <w:rFonts w:ascii="Cambria" w:eastAsia="Cambria" w:hAnsi="Cambria" w:cs="Cambria"/>
              </w:rPr>
            </w:pPr>
            <m:oMathPara>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A</m:t>
                    </m:r>
                  </m:sub>
                </m:sSub>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B</m:t>
                    </m:r>
                  </m:sub>
                </m:sSub>
                <m:r>
                  <w:rPr>
                    <w:rFonts w:ascii="Cambria Math" w:eastAsia="Cambria" w:hAnsi="Cambria Math" w:cs="Cambria"/>
                  </w:rPr>
                  <m:t xml:space="preserve">= - </m:t>
                </m:r>
                <m:nary>
                  <m:naryPr>
                    <m:limLoc m:val="subSup"/>
                    <m:ctrlPr>
                      <w:rPr>
                        <w:rFonts w:ascii="Cambria Math" w:eastAsia="Cambria" w:hAnsi="Cambria Math" w:cs="Cambria"/>
                        <w:i/>
                      </w:rPr>
                    </m:ctrlPr>
                  </m:naryPr>
                  <m:sub>
                    <m:r>
                      <w:rPr>
                        <w:rFonts w:ascii="Cambria Math" w:eastAsia="Cambria" w:hAnsi="Cambria Math" w:cs="Cambria"/>
                      </w:rPr>
                      <m:t>A</m:t>
                    </m:r>
                  </m:sub>
                  <m:sup>
                    <m:r>
                      <w:rPr>
                        <w:rFonts w:ascii="Cambria Math" w:eastAsia="Cambria" w:hAnsi="Cambria Math" w:cs="Cambria"/>
                      </w:rPr>
                      <m:t>B</m:t>
                    </m:r>
                  </m:sup>
                  <m:e>
                    <m:r>
                      <w:rPr>
                        <w:rFonts w:ascii="Cambria Math" w:eastAsia="Cambria" w:hAnsi="Cambria Math" w:cs="Cambria"/>
                      </w:rPr>
                      <m:t>μ∆udl</m:t>
                    </m:r>
                  </m:e>
                </m:nary>
              </m:oMath>
            </m:oMathPara>
          </w:p>
        </w:tc>
        <w:tc>
          <w:tcPr>
            <w:tcW w:w="586" w:type="dxa"/>
          </w:tcPr>
          <w:p w14:paraId="013DEF62" w14:textId="77777777" w:rsidR="0057620B" w:rsidRDefault="00970DC6">
            <w:pPr>
              <w:jc w:val="right"/>
            </w:pPr>
            <w:r>
              <w:t>(2)</w:t>
            </w:r>
          </w:p>
        </w:tc>
      </w:tr>
    </w:tbl>
    <w:p w14:paraId="07DCB98C" w14:textId="77777777" w:rsidR="0057620B" w:rsidRDefault="00970DC6">
      <w:r>
        <w:t>La perte de charge ne peut être calculée explicitement que si l’on connait la loi de l’écoulement en tout point de la conduite. Ainsi, l’équation 1 devient un bilan de charge entre l’entrée et la sortie du système (Eq. 3)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62283637" w14:textId="77777777">
        <w:tc>
          <w:tcPr>
            <w:tcW w:w="8500" w:type="dxa"/>
          </w:tcPr>
          <w:p w14:paraId="39C6E702" w14:textId="77777777" w:rsidR="0057620B" w:rsidRDefault="00847FCE">
            <w:pPr>
              <w:spacing w:after="120"/>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e</m:t>
                  </m:r>
                </m:sub>
              </m:sSub>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s</m:t>
                  </m:r>
                </m:sub>
              </m:sSub>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f</m:t>
                  </m:r>
                </m:sub>
              </m:sSub>
            </m:oMath>
            <w:r w:rsidR="00970DC6">
              <w:rPr>
                <w:rFonts w:ascii="Cambria" w:eastAsia="Cambria" w:hAnsi="Cambria" w:cs="Cambria"/>
              </w:rPr>
              <w:t xml:space="preserve"> </w:t>
            </w:r>
          </w:p>
          <w:p w14:paraId="1E990594" w14:textId="77777777" w:rsidR="0057620B" w:rsidRDefault="00970DC6">
            <w:pPr>
              <w:spacing w:after="120"/>
              <w:rPr>
                <w:rFonts w:ascii="Cambria" w:eastAsia="Cambria" w:hAnsi="Cambria" w:cs="Cambria"/>
              </w:rPr>
            </w:pPr>
            <w:r>
              <w:rPr>
                <w:rFonts w:ascii="Cambria" w:eastAsia="Cambria" w:hAnsi="Cambria" w:cs="Cambria"/>
              </w:rPr>
              <w:t xml:space="preserve">Soit  </w:t>
            </w:r>
            <m:oMath>
              <m:f>
                <m:fPr>
                  <m:ctrlPr>
                    <w:rPr>
                      <w:rFonts w:ascii="Cambria Math" w:eastAsia="Cambria" w:hAnsi="Cambria Math" w:cs="Cambria"/>
                      <w:i/>
                    </w:rPr>
                  </m:ctrlPr>
                </m:fPr>
                <m:num>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e</m:t>
                      </m:r>
                    </m:sub>
                  </m:sSub>
                </m:num>
                <m:den>
                  <m:r>
                    <w:rPr>
                      <w:rFonts w:ascii="Cambria Math" w:eastAsia="Cambria" w:hAnsi="Cambria Math" w:cs="Cambria"/>
                    </w:rPr>
                    <m:t>ρg</m:t>
                  </m:r>
                </m:den>
              </m:f>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z</m:t>
                  </m:r>
                </m:e>
                <m:sub>
                  <m:r>
                    <w:rPr>
                      <w:rFonts w:ascii="Cambria Math" w:eastAsia="Cambria" w:hAnsi="Cambria Math" w:cs="Cambria"/>
                    </w:rPr>
                    <m:t>e</m:t>
                  </m:r>
                </m:sub>
              </m:sSub>
              <m:r>
                <w:rPr>
                  <w:rFonts w:ascii="Cambria Math" w:eastAsia="Cambria" w:hAnsi="Cambria Math" w:cs="Cambria"/>
                </w:rPr>
                <m:t>+</m:t>
              </m:r>
              <m:f>
                <m:fPr>
                  <m:ctrlPr>
                    <w:rPr>
                      <w:rFonts w:ascii="Cambria Math" w:eastAsia="Cambria" w:hAnsi="Cambria Math" w:cs="Cambria"/>
                      <w:i/>
                    </w:rPr>
                  </m:ctrlPr>
                </m:fPr>
                <m:num>
                  <m:sSubSup>
                    <m:sSubSupPr>
                      <m:ctrlPr>
                        <w:rPr>
                          <w:rFonts w:ascii="Cambria Math" w:eastAsia="Cambria" w:hAnsi="Cambria Math" w:cs="Cambria"/>
                          <w:i/>
                        </w:rPr>
                      </m:ctrlPr>
                    </m:sSubSupPr>
                    <m:e>
                      <m:r>
                        <w:rPr>
                          <w:rFonts w:ascii="Cambria Math" w:eastAsia="Cambria" w:hAnsi="Cambria Math" w:cs="Cambria"/>
                        </w:rPr>
                        <m:t>u</m:t>
                      </m:r>
                    </m:e>
                    <m:sub>
                      <m:r>
                        <w:rPr>
                          <w:rFonts w:ascii="Cambria Math" w:eastAsia="Cambria" w:hAnsi="Cambria Math" w:cs="Cambria"/>
                        </w:rPr>
                        <m:t>e</m:t>
                      </m:r>
                    </m:sub>
                    <m:sup>
                      <m:r>
                        <w:rPr>
                          <w:rFonts w:ascii="Cambria Math" w:eastAsia="Cambria" w:hAnsi="Cambria Math" w:cs="Cambria"/>
                        </w:rPr>
                        <m:t>2</m:t>
                      </m:r>
                    </m:sup>
                  </m:sSubSup>
                </m:num>
                <m:den>
                  <m:r>
                    <w:rPr>
                      <w:rFonts w:ascii="Cambria Math" w:eastAsia="Cambria" w:hAnsi="Cambria Math" w:cs="Cambria"/>
                    </w:rPr>
                    <m:t>2g</m:t>
                  </m:r>
                </m:den>
              </m:f>
              <m:r>
                <w:rPr>
                  <w:rFonts w:ascii="Cambria Math" w:eastAsia="Cambria" w:hAnsi="Cambria Math" w:cs="Cambria"/>
                </w:rPr>
                <m:t>=</m:t>
              </m:r>
              <m:f>
                <m:fPr>
                  <m:ctrlPr>
                    <w:rPr>
                      <w:rFonts w:ascii="Cambria Math" w:eastAsia="Cambria" w:hAnsi="Cambria Math" w:cs="Cambria"/>
                      <w:i/>
                    </w:rPr>
                  </m:ctrlPr>
                </m:fPr>
                <m:num>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s</m:t>
                      </m:r>
                    </m:sub>
                  </m:sSub>
                </m:num>
                <m:den>
                  <m:r>
                    <w:rPr>
                      <w:rFonts w:ascii="Cambria Math" w:eastAsia="Cambria" w:hAnsi="Cambria Math" w:cs="Cambria"/>
                    </w:rPr>
                    <m:t>ρg</m:t>
                  </m:r>
                </m:den>
              </m:f>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z</m:t>
                  </m:r>
                </m:e>
                <m:sub>
                  <m:r>
                    <w:rPr>
                      <w:rFonts w:ascii="Cambria Math" w:eastAsia="Cambria" w:hAnsi="Cambria Math" w:cs="Cambria"/>
                    </w:rPr>
                    <m:t>s</m:t>
                  </m:r>
                </m:sub>
              </m:sSub>
              <m:r>
                <w:rPr>
                  <w:rFonts w:ascii="Cambria Math" w:eastAsia="Cambria" w:hAnsi="Cambria Math" w:cs="Cambria"/>
                </w:rPr>
                <m:t>+</m:t>
              </m:r>
              <m:f>
                <m:fPr>
                  <m:ctrlPr>
                    <w:rPr>
                      <w:rFonts w:ascii="Cambria Math" w:eastAsia="Cambria" w:hAnsi="Cambria Math" w:cs="Cambria"/>
                      <w:i/>
                    </w:rPr>
                  </m:ctrlPr>
                </m:fPr>
                <m:num>
                  <m:sSubSup>
                    <m:sSubSupPr>
                      <m:ctrlPr>
                        <w:rPr>
                          <w:rFonts w:ascii="Cambria Math" w:eastAsia="Cambria" w:hAnsi="Cambria Math" w:cs="Cambria"/>
                          <w:i/>
                        </w:rPr>
                      </m:ctrlPr>
                    </m:sSubSupPr>
                    <m:e>
                      <m:r>
                        <w:rPr>
                          <w:rFonts w:ascii="Cambria Math" w:eastAsia="Cambria" w:hAnsi="Cambria Math" w:cs="Cambria"/>
                        </w:rPr>
                        <m:t>u</m:t>
                      </m:r>
                    </m:e>
                    <m:sub>
                      <m:r>
                        <w:rPr>
                          <w:rFonts w:ascii="Cambria Math" w:eastAsia="Cambria" w:hAnsi="Cambria Math" w:cs="Cambria"/>
                        </w:rPr>
                        <m:t>s</m:t>
                      </m:r>
                    </m:sub>
                    <m:sup>
                      <m:r>
                        <w:rPr>
                          <w:rFonts w:ascii="Cambria Math" w:eastAsia="Cambria" w:hAnsi="Cambria Math" w:cs="Cambria"/>
                        </w:rPr>
                        <m:t>2</m:t>
                      </m:r>
                    </m:sup>
                  </m:sSubSup>
                </m:num>
                <m:den>
                  <m:r>
                    <w:rPr>
                      <w:rFonts w:ascii="Cambria Math" w:eastAsia="Cambria" w:hAnsi="Cambria Math" w:cs="Cambria"/>
                    </w:rPr>
                    <m:t>2g</m:t>
                  </m:r>
                </m:den>
              </m:f>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f</m:t>
                  </m:r>
                </m:sub>
              </m:sSub>
            </m:oMath>
          </w:p>
        </w:tc>
        <w:tc>
          <w:tcPr>
            <w:tcW w:w="586" w:type="dxa"/>
          </w:tcPr>
          <w:p w14:paraId="6F77CE0A" w14:textId="77777777" w:rsidR="0057620B" w:rsidRDefault="00970DC6">
            <w:pPr>
              <w:jc w:val="right"/>
            </w:pPr>
            <w:r>
              <w:t>(3)</w:t>
            </w:r>
          </w:p>
        </w:tc>
      </w:tr>
    </w:tbl>
    <w:p w14:paraId="3BB4BB11" w14:textId="77777777" w:rsidR="0057620B" w:rsidRDefault="00970DC6">
      <w:r>
        <w:t>Il est à noter que la perte de charge par frottement et la perte de pression par frottement sont reliées par (Eq. 4)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49B4C6E5" w14:textId="77777777">
        <w:tc>
          <w:tcPr>
            <w:tcW w:w="8500" w:type="dxa"/>
          </w:tcPr>
          <w:p w14:paraId="1F7941E9" w14:textId="77777777" w:rsidR="0057620B" w:rsidRDefault="00970DC6">
            <w:pPr>
              <w:spacing w:after="120"/>
              <w:rPr>
                <w:rFonts w:ascii="Cambria" w:eastAsia="Cambria" w:hAnsi="Cambria" w:cs="Cambria"/>
              </w:rPr>
            </w:pPr>
            <m:oMathPara>
              <m:oMath>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f</m:t>
                    </m:r>
                  </m:sub>
                </m:sSub>
                <m:r>
                  <w:rPr>
                    <w:rFonts w:ascii="Cambria Math" w:eastAsia="Cambria" w:hAnsi="Cambria Math" w:cs="Cambria"/>
                  </w:rPr>
                  <m:t>=</m:t>
                </m:r>
                <m:f>
                  <m:fPr>
                    <m:ctrlPr>
                      <w:rPr>
                        <w:rFonts w:ascii="Cambria Math" w:eastAsia="Cambria" w:hAnsi="Cambria Math" w:cs="Cambria"/>
                        <w:i/>
                      </w:rPr>
                    </m:ctrlPr>
                  </m:fPr>
                  <m:num>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f</m:t>
                        </m:r>
                      </m:sub>
                    </m:sSub>
                  </m:num>
                  <m:den>
                    <m:r>
                      <w:rPr>
                        <w:rFonts w:ascii="Cambria Math" w:eastAsia="Cambria" w:hAnsi="Cambria Math" w:cs="Cambria"/>
                      </w:rPr>
                      <m:t>ρg</m:t>
                    </m:r>
                  </m:den>
                </m:f>
              </m:oMath>
            </m:oMathPara>
          </w:p>
        </w:tc>
        <w:tc>
          <w:tcPr>
            <w:tcW w:w="586" w:type="dxa"/>
          </w:tcPr>
          <w:p w14:paraId="09E24D1B" w14:textId="77777777" w:rsidR="0057620B" w:rsidRDefault="00970DC6">
            <w:pPr>
              <w:jc w:val="right"/>
            </w:pPr>
            <w:r>
              <w:t>(4)</w:t>
            </w:r>
          </w:p>
        </w:tc>
      </w:tr>
    </w:tbl>
    <w:p w14:paraId="373F20F9" w14:textId="77777777" w:rsidR="0057620B" w:rsidRDefault="00970DC6">
      <w:pPr>
        <w:pStyle w:val="Titre2"/>
      </w:pPr>
      <w:r>
        <w:t>Estimation des pertes de charge dans des conduites rectilignes</w:t>
      </w:r>
    </w:p>
    <w:p w14:paraId="0BE0CBE0" w14:textId="77777777" w:rsidR="0057620B" w:rsidRDefault="00970DC6">
      <w:pPr>
        <w:spacing w:after="332"/>
        <w:ind w:left="-5"/>
      </w:pPr>
      <w:r>
        <w:t xml:space="preserve">Pour des conduites rectilignes sans accident, on parlera de </w:t>
      </w:r>
      <w:r>
        <w:rPr>
          <w:b/>
        </w:rPr>
        <w:t>perte de charge linéaire</w:t>
      </w:r>
      <w:r>
        <w:t xml:space="preserve">. Son calcul passe par celui du coefficient de perte de pression linéaire. Les variables considérées sont ici : la perte de pression par frottement </w:t>
      </w:r>
      <m:oMath>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f</m:t>
            </m:r>
          </m:sub>
        </m:sSub>
      </m:oMath>
      <w:r>
        <w:t xml:space="preserve"> (Pa), la vitesse du fluide </w:t>
      </w:r>
      <m:oMath>
        <m:r>
          <w:rPr>
            <w:rFonts w:ascii="Cambria Math" w:eastAsia="Cambria" w:hAnsi="Cambria Math" w:cs="Cambria"/>
          </w:rPr>
          <m:t>u</m:t>
        </m:r>
      </m:oMath>
      <w:r>
        <w:t xml:space="preserve"> (</w:t>
      </w:r>
      <w:proofErr w:type="gramStart"/>
      <w:r>
        <w:t>m.s</w:t>
      </w:r>
      <w:proofErr w:type="gramEnd"/>
      <w:r>
        <w:rPr>
          <w:rFonts w:ascii="Arial" w:hAnsi="Arial" w:cs="Arial"/>
          <w:vertAlign w:val="superscript"/>
        </w:rPr>
        <w:t>−</w:t>
      </w:r>
      <w:r>
        <w:rPr>
          <w:vertAlign w:val="superscript"/>
        </w:rPr>
        <w:t>1</w:t>
      </w:r>
      <w:r>
        <w:t>), la longueur de la conduite L (m), le diamètre de la conduite D (m), la viscosit</w:t>
      </w:r>
      <w:r>
        <w:rPr>
          <w:rFonts w:cs="Tw Cen MT"/>
        </w:rPr>
        <w:t>é</w:t>
      </w:r>
      <w:r>
        <w:t xml:space="preserve"> dynamique </w:t>
      </w:r>
      <m:oMath>
        <m:r>
          <w:rPr>
            <w:rFonts w:ascii="Cambria Math" w:eastAsia="Cambria" w:hAnsi="Cambria Math" w:cs="Cambria"/>
          </w:rPr>
          <m:t>μ</m:t>
        </m:r>
      </m:oMath>
      <w:r>
        <w:t xml:space="preserve"> (Pa.s) et la masse volumique </w:t>
      </w:r>
      <m:oMath>
        <m:r>
          <w:rPr>
            <w:rFonts w:ascii="Cambria Math" w:eastAsia="Cambria" w:hAnsi="Cambria Math" w:cs="Cambria"/>
          </w:rPr>
          <m:t>ρ</m:t>
        </m:r>
      </m:oMath>
      <w:r>
        <w:t xml:space="preserve"> (kg.m</w:t>
      </w:r>
      <w:r>
        <w:rPr>
          <w:rFonts w:ascii="Arial" w:hAnsi="Arial" w:cs="Arial"/>
          <w:vertAlign w:val="superscript"/>
        </w:rPr>
        <w:t>−</w:t>
      </w:r>
      <w:r>
        <w:rPr>
          <w:vertAlign w:val="superscript"/>
        </w:rPr>
        <w:t>3</w:t>
      </w:r>
      <w:r>
        <w:t>). Le coefficient de perte de pression lin</w:t>
      </w:r>
      <w:r>
        <w:rPr>
          <w:rFonts w:cs="Tw Cen MT"/>
        </w:rPr>
        <w:t>é</w:t>
      </w:r>
      <w:r>
        <w:t xml:space="preserve">aire </w:t>
      </w:r>
      <m:oMath>
        <m:r>
          <w:rPr>
            <w:rFonts w:ascii="Cambria Math" w:hAnsi="Cambria Math"/>
          </w:rPr>
          <m:t>λ</m:t>
        </m:r>
      </m:oMath>
      <w:r>
        <w:t xml:space="preserve"> (ou f/2 selon les cas) est défini par (Eq. 5)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41832358" w14:textId="77777777">
        <w:tc>
          <w:tcPr>
            <w:tcW w:w="8500" w:type="dxa"/>
          </w:tcPr>
          <w:p w14:paraId="49F9F491" w14:textId="77777777" w:rsidR="0057620B" w:rsidRDefault="00847FCE">
            <w:pPr>
              <w:spacing w:after="120"/>
              <w:rPr>
                <w:rFonts w:ascii="Cambria" w:eastAsia="Cambria" w:hAnsi="Cambria" w:cs="Cambria"/>
              </w:rPr>
            </w:pPr>
            <m:oMathPara>
              <m:oMath>
                <m:f>
                  <m:fPr>
                    <m:ctrlPr>
                      <w:rPr>
                        <w:rFonts w:ascii="Cambria Math" w:eastAsia="Cambria" w:hAnsi="Cambria Math" w:cs="Cambria"/>
                        <w:i/>
                      </w:rPr>
                    </m:ctrlPr>
                  </m:fPr>
                  <m:num>
                    <m:r>
                      <w:rPr>
                        <w:rFonts w:ascii="Cambria Math" w:eastAsia="Cambria" w:hAnsi="Cambria Math" w:cs="Cambria"/>
                      </w:rPr>
                      <m:t>f</m:t>
                    </m:r>
                  </m:num>
                  <m:den>
                    <m:r>
                      <w:rPr>
                        <w:rFonts w:ascii="Cambria Math" w:eastAsia="Cambria" w:hAnsi="Cambria Math" w:cs="Cambria"/>
                      </w:rPr>
                      <m:t>2</m:t>
                    </m:r>
                  </m:den>
                </m:f>
                <m:r>
                  <w:rPr>
                    <w:rFonts w:ascii="Cambria Math" w:eastAsia="Cambria" w:hAnsi="Cambria Math" w:cs="Cambria"/>
                  </w:rPr>
                  <m:t>=</m:t>
                </m:r>
                <m:f>
                  <m:fPr>
                    <m:ctrlPr>
                      <w:rPr>
                        <w:rFonts w:ascii="Cambria Math" w:eastAsia="Cambria" w:hAnsi="Cambria Math" w:cs="Cambria"/>
                        <w:i/>
                      </w:rPr>
                    </m:ctrlPr>
                  </m:fPr>
                  <m:num>
                    <m:r>
                      <w:rPr>
                        <w:rFonts w:ascii="Cambria Math" w:eastAsia="Cambria" w:hAnsi="Cambria Math" w:cs="Cambria"/>
                      </w:rPr>
                      <m:t>λ</m:t>
                    </m:r>
                  </m:num>
                  <m:den>
                    <m:r>
                      <w:rPr>
                        <w:rFonts w:ascii="Cambria Math" w:eastAsia="Cambria" w:hAnsi="Cambria Math" w:cs="Cambria"/>
                      </w:rPr>
                      <m:t>8</m:t>
                    </m:r>
                  </m:den>
                </m:f>
                <m:r>
                  <w:rPr>
                    <w:rFonts w:ascii="Cambria Math" w:eastAsia="Cambria" w:hAnsi="Cambria Math" w:cs="Cambria"/>
                  </w:rPr>
                  <m:t>=</m:t>
                </m:r>
                <m:f>
                  <m:fPr>
                    <m:ctrlPr>
                      <w:rPr>
                        <w:rFonts w:ascii="Cambria Math" w:eastAsia="Cambria" w:hAnsi="Cambria Math" w:cs="Cambria"/>
                      </w:rPr>
                    </m:ctrlPr>
                  </m:fPr>
                  <m:num>
                    <m:r>
                      <m:rPr>
                        <m:sty m:val="p"/>
                      </m:rPr>
                      <w:rPr>
                        <w:rFonts w:ascii="Cambria Math" w:eastAsia="Cambria" w:hAnsi="Cambria Math" w:cs="Cambria"/>
                      </w:rPr>
                      <m:t>Δ</m:t>
                    </m:r>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f</m:t>
                        </m:r>
                      </m:sub>
                    </m:sSub>
                  </m:num>
                  <m:den>
                    <m:r>
                      <w:rPr>
                        <w:rFonts w:ascii="Cambria Math" w:eastAsia="Cambria" w:hAnsi="Cambria Math" w:cs="Cambria"/>
                      </w:rPr>
                      <m:t>4ρ</m:t>
                    </m:r>
                    <m:sSup>
                      <m:sSupPr>
                        <m:ctrlPr>
                          <w:rPr>
                            <w:rFonts w:ascii="Cambria Math" w:eastAsia="Cambria" w:hAnsi="Cambria Math" w:cs="Cambria"/>
                            <w:i/>
                          </w:rPr>
                        </m:ctrlPr>
                      </m:sSupPr>
                      <m:e>
                        <m:r>
                          <w:rPr>
                            <w:rFonts w:ascii="Cambria Math" w:eastAsia="Cambria" w:hAnsi="Cambria Math" w:cs="Cambria"/>
                          </w:rPr>
                          <m:t>u</m:t>
                        </m:r>
                      </m:e>
                      <m:sup>
                        <m:r>
                          <w:rPr>
                            <w:rFonts w:ascii="Cambria Math" w:eastAsia="Cambria" w:hAnsi="Cambria Math" w:cs="Cambria"/>
                          </w:rPr>
                          <m:t>2</m:t>
                        </m:r>
                      </m:sup>
                    </m:sSup>
                  </m:den>
                </m:f>
                <m:r>
                  <w:rPr>
                    <w:rFonts w:ascii="Cambria Math" w:eastAsia="Cambria" w:hAnsi="Cambria Math" w:cs="Cambria"/>
                  </w:rPr>
                  <m:t>×</m:t>
                </m:r>
                <m:f>
                  <m:fPr>
                    <m:ctrlPr>
                      <w:rPr>
                        <w:rFonts w:ascii="Cambria Math" w:eastAsia="Cambria" w:hAnsi="Cambria Math" w:cs="Cambria"/>
                        <w:i/>
                      </w:rPr>
                    </m:ctrlPr>
                  </m:fPr>
                  <m:num>
                    <m:r>
                      <w:rPr>
                        <w:rFonts w:ascii="Cambria Math" w:eastAsia="Cambria" w:hAnsi="Cambria Math" w:cs="Cambria"/>
                      </w:rPr>
                      <m:t>D</m:t>
                    </m:r>
                  </m:num>
                  <m:den>
                    <m:r>
                      <w:rPr>
                        <w:rFonts w:ascii="Cambria Math" w:eastAsia="Cambria" w:hAnsi="Cambria Math" w:cs="Cambria"/>
                      </w:rPr>
                      <m:t>L</m:t>
                    </m:r>
                  </m:den>
                </m:f>
              </m:oMath>
            </m:oMathPara>
          </w:p>
        </w:tc>
        <w:tc>
          <w:tcPr>
            <w:tcW w:w="586" w:type="dxa"/>
          </w:tcPr>
          <w:p w14:paraId="15282E41" w14:textId="77777777" w:rsidR="0057620B" w:rsidRDefault="00970DC6">
            <w:pPr>
              <w:jc w:val="right"/>
            </w:pPr>
            <w:r>
              <w:t>(5)</w:t>
            </w:r>
          </w:p>
        </w:tc>
      </w:tr>
    </w:tbl>
    <w:p w14:paraId="5EEFB57E" w14:textId="77777777" w:rsidR="0057620B" w:rsidRDefault="00970DC6">
      <w:pPr>
        <w:spacing w:after="332"/>
        <w:ind w:left="-5"/>
      </w:pPr>
      <w:r>
        <w:t xml:space="preserve">Dans le cas où la conduite n’est pas supposée lisse et qu’il existe une rugosité e apparente (Figure 1), cette dernière doit être introduite dans le calcul de </w:t>
      </w:r>
      <m:oMath>
        <m:r>
          <w:rPr>
            <w:rFonts w:ascii="Cambria Math" w:hAnsi="Cambria Math"/>
          </w:rPr>
          <m:t>λ</m:t>
        </m:r>
      </m:oMath>
      <w:r>
        <w:t xml:space="preserve"> à l’aide des valeurs de rugosité données dans le Tableau 1.</w:t>
      </w:r>
    </w:p>
    <w:p w14:paraId="2D128A67" w14:textId="77777777" w:rsidR="0057620B" w:rsidRDefault="00970DC6">
      <w:pPr>
        <w:spacing w:after="0"/>
        <w:ind w:left="-5"/>
        <w:jc w:val="center"/>
      </w:pPr>
      <w:r>
        <w:rPr>
          <w:noProof/>
        </w:rPr>
        <mc:AlternateContent>
          <mc:Choice Requires="wpg">
            <w:drawing>
              <wp:inline distT="0" distB="0" distL="0" distR="0" wp14:anchorId="69F2876C" wp14:editId="1842393E">
                <wp:extent cx="3209925" cy="1190625"/>
                <wp:effectExtent l="0" t="0" r="9525" b="9525"/>
                <wp:docPr id="5"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6"/>
                        <a:stretch/>
                      </pic:blipFill>
                      <pic:spPr bwMode="auto">
                        <a:xfrm>
                          <a:off x="0" y="0"/>
                          <a:ext cx="3221249" cy="11948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52.75pt;height:93.75pt;mso-wrap-distance-left:0.00pt;mso-wrap-distance-top:0.00pt;mso-wrap-distance-right:0.00pt;mso-wrap-distance-bottom:0.00pt;" stroked="false">
                <v:path textboxrect="0,0,0,0"/>
                <v:imagedata r:id="rId17" o:title=""/>
              </v:shape>
            </w:pict>
          </mc:Fallback>
        </mc:AlternateContent>
      </w:r>
    </w:p>
    <w:p w14:paraId="3B544CE9" w14:textId="77777777" w:rsidR="0057620B" w:rsidRDefault="00970DC6">
      <w:pPr>
        <w:spacing w:after="332"/>
        <w:ind w:left="-5"/>
        <w:jc w:val="center"/>
      </w:pPr>
      <w:r>
        <w:rPr>
          <w:i/>
        </w:rPr>
        <w:t>Figure 1 : Définition de la rugosité d’une paroi.</w:t>
      </w:r>
    </w:p>
    <w:p w14:paraId="2C176907" w14:textId="77777777" w:rsidR="0057620B" w:rsidRDefault="0057620B">
      <w:pPr>
        <w:jc w:val="center"/>
        <w:rPr>
          <w:i/>
        </w:rPr>
      </w:pPr>
    </w:p>
    <w:p w14:paraId="1924F7FA" w14:textId="77777777" w:rsidR="0057620B" w:rsidRDefault="00970DC6">
      <w:pPr>
        <w:tabs>
          <w:tab w:val="center" w:pos="6045"/>
          <w:tab w:val="left" w:pos="7260"/>
        </w:tabs>
        <w:spacing w:after="10"/>
        <w:ind w:left="-15"/>
        <w:jc w:val="center"/>
        <w:rPr>
          <w:i/>
        </w:rPr>
      </w:pPr>
      <w:r>
        <w:rPr>
          <w:i/>
        </w:rPr>
        <w:t>Tableau 1 : Valeurs typiques de rugosité.</w:t>
      </w:r>
    </w:p>
    <w:p w14:paraId="3A4A01C5" w14:textId="77777777" w:rsidR="0057620B" w:rsidRDefault="0057620B">
      <w:pPr>
        <w:tabs>
          <w:tab w:val="center" w:pos="6045"/>
          <w:tab w:val="left" w:pos="7260"/>
        </w:tabs>
        <w:spacing w:after="10"/>
        <w:ind w:left="-15"/>
        <w:jc w:val="center"/>
        <w:rPr>
          <w:i/>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8"/>
      </w:tblGrid>
      <w:tr w:rsidR="0057620B" w14:paraId="27AD2323" w14:textId="77777777">
        <w:trPr>
          <w:trHeight w:val="269"/>
          <w:jc w:val="center"/>
        </w:trPr>
        <w:tc>
          <w:tcPr>
            <w:tcW w:w="2548" w:type="dxa"/>
            <w:tcBorders>
              <w:bottom w:val="single" w:sz="4" w:space="0" w:color="auto"/>
            </w:tcBorders>
          </w:tcPr>
          <w:p w14:paraId="4432B523" w14:textId="77777777" w:rsidR="0057620B" w:rsidRDefault="00970DC6">
            <w:pPr>
              <w:spacing w:after="0"/>
              <w:jc w:val="center"/>
              <w:rPr>
                <w:b/>
                <w:sz w:val="20"/>
              </w:rPr>
            </w:pPr>
            <w:r>
              <w:rPr>
                <w:b/>
                <w:sz w:val="20"/>
              </w:rPr>
              <w:t>Matériau</w:t>
            </w:r>
          </w:p>
        </w:tc>
        <w:tc>
          <w:tcPr>
            <w:tcW w:w="2548" w:type="dxa"/>
            <w:tcBorders>
              <w:bottom w:val="single" w:sz="4" w:space="0" w:color="auto"/>
            </w:tcBorders>
          </w:tcPr>
          <w:p w14:paraId="685BDFFF" w14:textId="77777777" w:rsidR="0057620B" w:rsidRDefault="00970DC6">
            <w:pPr>
              <w:spacing w:after="0"/>
              <w:jc w:val="center"/>
              <w:rPr>
                <w:b/>
                <w:sz w:val="20"/>
              </w:rPr>
            </w:pPr>
            <w:r>
              <w:rPr>
                <w:b/>
                <w:sz w:val="20"/>
              </w:rPr>
              <w:t>Rugosité absolue e (mm)</w:t>
            </w:r>
          </w:p>
        </w:tc>
      </w:tr>
      <w:tr w:rsidR="0057620B" w14:paraId="4AA1675C" w14:textId="77777777">
        <w:trPr>
          <w:trHeight w:val="269"/>
          <w:jc w:val="center"/>
        </w:trPr>
        <w:tc>
          <w:tcPr>
            <w:tcW w:w="2548" w:type="dxa"/>
            <w:tcBorders>
              <w:top w:val="single" w:sz="4" w:space="0" w:color="auto"/>
            </w:tcBorders>
          </w:tcPr>
          <w:p w14:paraId="3829C5F7" w14:textId="77777777" w:rsidR="0057620B" w:rsidRDefault="00970DC6">
            <w:pPr>
              <w:spacing w:after="0"/>
              <w:jc w:val="center"/>
              <w:rPr>
                <w:i/>
                <w:sz w:val="20"/>
              </w:rPr>
            </w:pPr>
            <w:r>
              <w:rPr>
                <w:i/>
                <w:sz w:val="20"/>
              </w:rPr>
              <w:t>Acier</w:t>
            </w:r>
          </w:p>
        </w:tc>
        <w:tc>
          <w:tcPr>
            <w:tcW w:w="2548" w:type="dxa"/>
            <w:tcBorders>
              <w:top w:val="single" w:sz="4" w:space="0" w:color="auto"/>
            </w:tcBorders>
          </w:tcPr>
          <w:p w14:paraId="359C5CD0" w14:textId="77777777" w:rsidR="0057620B" w:rsidRDefault="00970DC6">
            <w:pPr>
              <w:spacing w:after="0"/>
              <w:jc w:val="center"/>
              <w:rPr>
                <w:i/>
                <w:sz w:val="20"/>
              </w:rPr>
            </w:pPr>
            <w:r>
              <w:rPr>
                <w:i/>
                <w:sz w:val="20"/>
              </w:rPr>
              <w:t>0,045</w:t>
            </w:r>
          </w:p>
        </w:tc>
      </w:tr>
      <w:tr w:rsidR="0057620B" w14:paraId="7DDFEF70" w14:textId="77777777">
        <w:trPr>
          <w:trHeight w:val="269"/>
          <w:jc w:val="center"/>
        </w:trPr>
        <w:tc>
          <w:tcPr>
            <w:tcW w:w="2548" w:type="dxa"/>
          </w:tcPr>
          <w:p w14:paraId="2D071F6C" w14:textId="77777777" w:rsidR="0057620B" w:rsidRDefault="00970DC6">
            <w:pPr>
              <w:spacing w:after="0"/>
              <w:jc w:val="center"/>
              <w:rPr>
                <w:i/>
                <w:sz w:val="20"/>
              </w:rPr>
            </w:pPr>
            <w:r>
              <w:rPr>
                <w:i/>
                <w:sz w:val="20"/>
              </w:rPr>
              <w:t>Fonte</w:t>
            </w:r>
          </w:p>
        </w:tc>
        <w:tc>
          <w:tcPr>
            <w:tcW w:w="2548" w:type="dxa"/>
          </w:tcPr>
          <w:p w14:paraId="054D3466" w14:textId="77777777" w:rsidR="0057620B" w:rsidRDefault="00970DC6">
            <w:pPr>
              <w:spacing w:after="0"/>
              <w:jc w:val="center"/>
              <w:rPr>
                <w:i/>
                <w:sz w:val="20"/>
              </w:rPr>
            </w:pPr>
            <w:r>
              <w:rPr>
                <w:i/>
                <w:sz w:val="20"/>
              </w:rPr>
              <w:t>0,26</w:t>
            </w:r>
          </w:p>
        </w:tc>
      </w:tr>
      <w:tr w:rsidR="0057620B" w14:paraId="3364167B" w14:textId="77777777">
        <w:trPr>
          <w:trHeight w:val="269"/>
          <w:jc w:val="center"/>
        </w:trPr>
        <w:tc>
          <w:tcPr>
            <w:tcW w:w="2548" w:type="dxa"/>
          </w:tcPr>
          <w:p w14:paraId="12F19958" w14:textId="77777777" w:rsidR="0057620B" w:rsidRDefault="00970DC6">
            <w:pPr>
              <w:spacing w:after="0"/>
              <w:jc w:val="center"/>
              <w:rPr>
                <w:i/>
                <w:sz w:val="20"/>
              </w:rPr>
            </w:pPr>
            <w:r>
              <w:rPr>
                <w:i/>
                <w:sz w:val="20"/>
              </w:rPr>
              <w:t>Fer galvanisé</w:t>
            </w:r>
          </w:p>
        </w:tc>
        <w:tc>
          <w:tcPr>
            <w:tcW w:w="2548" w:type="dxa"/>
          </w:tcPr>
          <w:p w14:paraId="59948FF9" w14:textId="77777777" w:rsidR="0057620B" w:rsidRDefault="00970DC6">
            <w:pPr>
              <w:spacing w:after="0"/>
              <w:jc w:val="center"/>
              <w:rPr>
                <w:i/>
                <w:sz w:val="20"/>
              </w:rPr>
            </w:pPr>
            <w:r>
              <w:rPr>
                <w:i/>
                <w:sz w:val="20"/>
              </w:rPr>
              <w:t>0,15</w:t>
            </w:r>
          </w:p>
        </w:tc>
      </w:tr>
      <w:tr w:rsidR="0057620B" w14:paraId="1788ABA3" w14:textId="77777777">
        <w:trPr>
          <w:trHeight w:val="269"/>
          <w:jc w:val="center"/>
        </w:trPr>
        <w:tc>
          <w:tcPr>
            <w:tcW w:w="2548" w:type="dxa"/>
          </w:tcPr>
          <w:p w14:paraId="21BF2A0D" w14:textId="77777777" w:rsidR="0057620B" w:rsidRDefault="00970DC6">
            <w:pPr>
              <w:spacing w:after="0"/>
              <w:jc w:val="center"/>
              <w:rPr>
                <w:i/>
                <w:sz w:val="20"/>
              </w:rPr>
            </w:pPr>
            <w:r>
              <w:rPr>
                <w:i/>
                <w:sz w:val="20"/>
              </w:rPr>
              <w:t>Béton</w:t>
            </w:r>
          </w:p>
        </w:tc>
        <w:tc>
          <w:tcPr>
            <w:tcW w:w="2548" w:type="dxa"/>
          </w:tcPr>
          <w:p w14:paraId="3DBD057F" w14:textId="77777777" w:rsidR="0057620B" w:rsidRDefault="00970DC6">
            <w:pPr>
              <w:spacing w:after="0"/>
              <w:jc w:val="center"/>
              <w:rPr>
                <w:i/>
                <w:sz w:val="20"/>
              </w:rPr>
            </w:pPr>
            <w:r>
              <w:rPr>
                <w:i/>
                <w:sz w:val="20"/>
              </w:rPr>
              <w:t>0,03 à 3</w:t>
            </w:r>
          </w:p>
        </w:tc>
      </w:tr>
      <w:tr w:rsidR="0057620B" w14:paraId="108356B1" w14:textId="77777777">
        <w:trPr>
          <w:trHeight w:val="269"/>
          <w:jc w:val="center"/>
        </w:trPr>
        <w:tc>
          <w:tcPr>
            <w:tcW w:w="2548" w:type="dxa"/>
            <w:tcBorders>
              <w:bottom w:val="single" w:sz="4" w:space="0" w:color="auto"/>
            </w:tcBorders>
          </w:tcPr>
          <w:p w14:paraId="712D3F2A" w14:textId="77777777" w:rsidR="0057620B" w:rsidRDefault="00970DC6">
            <w:pPr>
              <w:spacing w:after="0"/>
              <w:jc w:val="center"/>
              <w:rPr>
                <w:i/>
                <w:sz w:val="20"/>
              </w:rPr>
            </w:pPr>
            <w:r>
              <w:rPr>
                <w:i/>
                <w:sz w:val="20"/>
              </w:rPr>
              <w:t>Verre, plastique, inox</w:t>
            </w:r>
          </w:p>
        </w:tc>
        <w:tc>
          <w:tcPr>
            <w:tcW w:w="2548" w:type="dxa"/>
            <w:tcBorders>
              <w:bottom w:val="single" w:sz="4" w:space="0" w:color="auto"/>
            </w:tcBorders>
          </w:tcPr>
          <w:p w14:paraId="6FDD1BE0" w14:textId="77777777" w:rsidR="0057620B" w:rsidRDefault="00970DC6">
            <w:pPr>
              <w:spacing w:after="0"/>
              <w:jc w:val="center"/>
              <w:rPr>
                <w:i/>
                <w:sz w:val="20"/>
              </w:rPr>
            </w:pPr>
            <w:r>
              <w:rPr>
                <w:i/>
                <w:sz w:val="20"/>
              </w:rPr>
              <w:t>0,015</w:t>
            </w:r>
          </w:p>
        </w:tc>
      </w:tr>
    </w:tbl>
    <w:p w14:paraId="19A17096" w14:textId="77777777" w:rsidR="0057620B" w:rsidRDefault="0057620B"/>
    <w:p w14:paraId="6168EB61" w14:textId="77777777" w:rsidR="0057620B" w:rsidRDefault="00970DC6">
      <w:r>
        <w:t xml:space="preserve">Le nombre adimensionnel e/D est appelé </w:t>
      </w:r>
      <w:r>
        <w:rPr>
          <w:b/>
        </w:rPr>
        <w:t>rugosité relative</w:t>
      </w:r>
      <w:r>
        <w:t xml:space="preserve"> et permet de quantifier la part de rugosité dans la conduite.</w:t>
      </w:r>
    </w:p>
    <w:p w14:paraId="111ACD9F" w14:textId="77777777" w:rsidR="0057620B" w:rsidRDefault="00970DC6">
      <w:pPr>
        <w:pStyle w:val="Titre4"/>
      </w:pPr>
      <w:r>
        <w:t>Ecoulement laminaire</w:t>
      </w:r>
    </w:p>
    <w:p w14:paraId="4C4EF705" w14:textId="77777777" w:rsidR="0057620B" w:rsidRDefault="00970DC6">
      <w:r>
        <w:t>Lorsque les forces inertielles sont petites devant les forces visqueuses, le nombre de Reynolds est petit. Si Re &lt; 2100, alors le régime laminaire est obtenu. Dans une conduite cylindrique, cet écoulement est appelé écoulement de Poiseuille. C’est l’un des seuls cas où l’on peut résoudre explicitement les équations de l’écoulement. Il est possible d’obtenir une valeur exacte pour le coefficient de frottement</w:t>
      </w:r>
      <w:r>
        <w:rPr>
          <w:rFonts w:hint="eastAsia"/>
        </w:rPr>
        <w:t xml:space="preserve"> </w:t>
      </w:r>
      <m:oMath>
        <m:r>
          <w:rPr>
            <w:rFonts w:ascii="Cambria Math" w:eastAsia="Cambria" w:hAnsi="Cambria Math" w:cs="Cambria"/>
          </w:rPr>
          <m:t>λ</m:t>
        </m:r>
      </m:oMath>
      <w:r>
        <w:t xml:space="preserve"> (Eq. 6)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04845BDB" w14:textId="77777777">
        <w:tc>
          <w:tcPr>
            <w:tcW w:w="8500" w:type="dxa"/>
          </w:tcPr>
          <w:p w14:paraId="0C6765BE" w14:textId="77777777" w:rsidR="0057620B" w:rsidRDefault="00970DC6">
            <w:pPr>
              <w:spacing w:after="120"/>
              <w:rPr>
                <w:rFonts w:ascii="Cambria" w:eastAsia="Cambria" w:hAnsi="Cambria" w:cs="Cambria"/>
              </w:rPr>
            </w:pPr>
            <m:oMathPara>
              <m:oMath>
                <m:r>
                  <w:rPr>
                    <w:rFonts w:ascii="Cambria Math" w:eastAsia="Cambria" w:hAnsi="Cambria Math" w:cs="Cambria"/>
                  </w:rPr>
                  <m:t>λ=</m:t>
                </m:r>
                <m:f>
                  <m:fPr>
                    <m:ctrlPr>
                      <w:rPr>
                        <w:rFonts w:ascii="Cambria Math" w:eastAsia="Cambria" w:hAnsi="Cambria Math" w:cs="Cambria"/>
                        <w:i/>
                      </w:rPr>
                    </m:ctrlPr>
                  </m:fPr>
                  <m:num>
                    <m:r>
                      <w:rPr>
                        <w:rFonts w:ascii="Cambria Math" w:eastAsia="Cambria" w:hAnsi="Cambria Math" w:cs="Cambria"/>
                      </w:rPr>
                      <m:t>64</m:t>
                    </m:r>
                  </m:num>
                  <m:den>
                    <m:r>
                      <w:rPr>
                        <w:rFonts w:ascii="Cambria Math" w:eastAsia="Cambria" w:hAnsi="Cambria Math" w:cs="Cambria"/>
                      </w:rPr>
                      <m:t>Re</m:t>
                    </m:r>
                  </m:den>
                </m:f>
              </m:oMath>
            </m:oMathPara>
          </w:p>
        </w:tc>
        <w:tc>
          <w:tcPr>
            <w:tcW w:w="586" w:type="dxa"/>
          </w:tcPr>
          <w:p w14:paraId="75B6E537" w14:textId="77777777" w:rsidR="0057620B" w:rsidRDefault="00970DC6">
            <w:pPr>
              <w:jc w:val="right"/>
            </w:pPr>
            <w:r>
              <w:t>(6)</w:t>
            </w:r>
          </w:p>
        </w:tc>
      </w:tr>
    </w:tbl>
    <w:p w14:paraId="64C4912F" w14:textId="77777777" w:rsidR="0057620B" w:rsidRDefault="00970DC6">
      <w:pPr>
        <w:pStyle w:val="Titre4"/>
      </w:pPr>
      <w:r>
        <w:t>Régime turbulent</w:t>
      </w:r>
    </w:p>
    <w:p w14:paraId="6402B3DB" w14:textId="77777777" w:rsidR="0057620B" w:rsidRDefault="00970DC6">
      <w:r>
        <w:t>En régime turbulent, il n’existe pas d’expression explicite donnant le facteur de frottement dans la conduite. Il est donc nécessaire d’appliquer des lois semi-empiriques de perte de charge. Essentiellement deux d’entre elles sont à retenir :</w:t>
      </w:r>
    </w:p>
    <w:p w14:paraId="56BAB518" w14:textId="77777777" w:rsidR="0057620B" w:rsidRDefault="00970DC6">
      <w:pPr>
        <w:pStyle w:val="Paragraphedeliste"/>
        <w:numPr>
          <w:ilvl w:val="0"/>
          <w:numId w:val="30"/>
        </w:numPr>
      </w:pPr>
      <w:r>
        <w:rPr>
          <w:b/>
        </w:rPr>
        <w:t xml:space="preserve">La relation de </w:t>
      </w:r>
      <w:proofErr w:type="spellStart"/>
      <w:r>
        <w:rPr>
          <w:b/>
        </w:rPr>
        <w:t>Blasius</w:t>
      </w:r>
      <w:proofErr w:type="spellEnd"/>
      <w:r>
        <w:t xml:space="preserve"> est l’une des plus utilisée, elle est applicable pour des Reynolds modérés à forts (3000 ≤ Re ≤ 10</w:t>
      </w:r>
      <w:r>
        <w:rPr>
          <w:vertAlign w:val="superscript"/>
        </w:rPr>
        <w:t>5</w:t>
      </w:r>
      <w:r>
        <w:t>) (Eq. 7)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2BFFAEE5" w14:textId="77777777">
        <w:tc>
          <w:tcPr>
            <w:tcW w:w="8500" w:type="dxa"/>
          </w:tcPr>
          <w:p w14:paraId="53C24012" w14:textId="77777777" w:rsidR="0057620B" w:rsidRDefault="00970DC6">
            <w:pPr>
              <w:spacing w:after="120"/>
              <w:rPr>
                <w:rFonts w:ascii="Cambria" w:eastAsia="Cambria" w:hAnsi="Cambria" w:cs="Cambria"/>
              </w:rPr>
            </w:pPr>
            <m:oMathPara>
              <m:oMath>
                <m:r>
                  <w:rPr>
                    <w:rFonts w:ascii="Cambria Math" w:eastAsia="Cambria" w:hAnsi="Cambria Math" w:cs="Cambria"/>
                  </w:rPr>
                  <m:t>λ=0,316 R</m:t>
                </m:r>
                <m:sSup>
                  <m:sSupPr>
                    <m:ctrlPr>
                      <w:rPr>
                        <w:rFonts w:ascii="Cambria Math" w:eastAsia="Cambria" w:hAnsi="Cambria Math" w:cs="Cambria"/>
                        <w:i/>
                      </w:rPr>
                    </m:ctrlPr>
                  </m:sSupPr>
                  <m:e>
                    <m:r>
                      <w:rPr>
                        <w:rFonts w:ascii="Cambria Math" w:eastAsia="Cambria" w:hAnsi="Cambria Math" w:cs="Cambria"/>
                      </w:rPr>
                      <m:t>e</m:t>
                    </m:r>
                  </m:e>
                  <m:sup>
                    <m:r>
                      <w:rPr>
                        <w:rFonts w:ascii="Cambria Math" w:eastAsia="Cambria" w:hAnsi="Cambria Math" w:cs="Cambria"/>
                      </w:rPr>
                      <m:t>-0,25</m:t>
                    </m:r>
                  </m:sup>
                </m:sSup>
              </m:oMath>
            </m:oMathPara>
          </w:p>
        </w:tc>
        <w:tc>
          <w:tcPr>
            <w:tcW w:w="586" w:type="dxa"/>
          </w:tcPr>
          <w:p w14:paraId="5E20D106" w14:textId="77777777" w:rsidR="0057620B" w:rsidRDefault="00970DC6">
            <w:pPr>
              <w:jc w:val="right"/>
            </w:pPr>
            <w:r>
              <w:t>(7)</w:t>
            </w:r>
          </w:p>
        </w:tc>
      </w:tr>
    </w:tbl>
    <w:p w14:paraId="0AE54742" w14:textId="77777777" w:rsidR="0057620B" w:rsidRDefault="0057620B"/>
    <w:p w14:paraId="18EB6E12" w14:textId="77777777" w:rsidR="0057620B" w:rsidRDefault="00970DC6">
      <w:pPr>
        <w:pStyle w:val="Paragraphedeliste"/>
        <w:numPr>
          <w:ilvl w:val="0"/>
          <w:numId w:val="30"/>
        </w:numPr>
      </w:pPr>
      <w:r>
        <w:t xml:space="preserve">Si on veut prendre en compte la rugosité de la conduite, on peut utiliser </w:t>
      </w:r>
      <w:r>
        <w:rPr>
          <w:b/>
        </w:rPr>
        <w:t xml:space="preserve">la relation de </w:t>
      </w:r>
      <w:proofErr w:type="spellStart"/>
      <w:r>
        <w:rPr>
          <w:b/>
        </w:rPr>
        <w:t>Colebrook</w:t>
      </w:r>
      <w:proofErr w:type="spellEnd"/>
      <w:r>
        <w:t xml:space="preserve"> (Eq. 8)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4C81574B" w14:textId="77777777">
        <w:tc>
          <w:tcPr>
            <w:tcW w:w="8500" w:type="dxa"/>
          </w:tcPr>
          <w:p w14:paraId="1AEA59C5" w14:textId="77777777" w:rsidR="0057620B" w:rsidRDefault="00847FCE">
            <w:pPr>
              <w:spacing w:after="120"/>
              <w:rPr>
                <w:rFonts w:ascii="Cambria" w:eastAsia="Cambria" w:hAnsi="Cambria" w:cs="Cambria"/>
              </w:rPr>
            </w:pPr>
            <m:oMathPara>
              <m:oMath>
                <m:f>
                  <m:fPr>
                    <m:ctrlPr>
                      <w:rPr>
                        <w:rFonts w:ascii="Cambria Math" w:eastAsia="Cambria" w:hAnsi="Cambria Math" w:cs="Cambria"/>
                        <w:i/>
                      </w:rPr>
                    </m:ctrlPr>
                  </m:fPr>
                  <m:num>
                    <m:r>
                      <w:rPr>
                        <w:rFonts w:ascii="Cambria Math" w:eastAsia="Cambria" w:hAnsi="Cambria Math" w:cs="Cambria"/>
                      </w:rPr>
                      <m:t>1</m:t>
                    </m:r>
                  </m:num>
                  <m:den>
                    <m:r>
                      <w:rPr>
                        <w:rFonts w:ascii="Cambria Math" w:eastAsia="Cambria" w:hAnsi="Cambria Math" w:cs="Cambria"/>
                      </w:rPr>
                      <m:t>λ</m:t>
                    </m:r>
                  </m:den>
                </m:f>
                <m:r>
                  <w:rPr>
                    <w:rFonts w:ascii="Cambria Math" w:eastAsia="Cambria" w:hAnsi="Cambria Math" w:cs="Cambria"/>
                  </w:rPr>
                  <m:t>=-2</m:t>
                </m:r>
                <m:func>
                  <m:funcPr>
                    <m:ctrlPr>
                      <w:rPr>
                        <w:rFonts w:ascii="Cambria Math" w:eastAsia="Cambria" w:hAnsi="Cambria Math" w:cs="Cambria"/>
                        <w:i/>
                      </w:rPr>
                    </m:ctrlPr>
                  </m:funcPr>
                  <m:fName>
                    <m:r>
                      <m:rPr>
                        <m:sty m:val="p"/>
                      </m:rPr>
                      <w:rPr>
                        <w:rFonts w:ascii="Cambria Math" w:eastAsia="Cambria" w:hAnsi="Cambria Math" w:cs="Cambria"/>
                      </w:rPr>
                      <m:t>log</m:t>
                    </m:r>
                  </m:fName>
                  <m:e>
                    <m:d>
                      <m:dPr>
                        <m:ctrlPr>
                          <w:rPr>
                            <w:rFonts w:ascii="Cambria Math" w:eastAsia="Cambria" w:hAnsi="Cambria Math" w:cs="Cambria"/>
                            <w:i/>
                          </w:rPr>
                        </m:ctrlPr>
                      </m:dPr>
                      <m:e>
                        <m:r>
                          <w:rPr>
                            <w:rFonts w:ascii="Cambria Math" w:eastAsia="Cambria" w:hAnsi="Cambria Math" w:cs="Cambria"/>
                          </w:rPr>
                          <m:t>0,27</m:t>
                        </m:r>
                        <m:f>
                          <m:fPr>
                            <m:ctrlPr>
                              <w:rPr>
                                <w:rFonts w:ascii="Cambria Math" w:eastAsia="Cambria" w:hAnsi="Cambria Math" w:cs="Cambria"/>
                                <w:i/>
                              </w:rPr>
                            </m:ctrlPr>
                          </m:fPr>
                          <m:num>
                            <m:r>
                              <w:rPr>
                                <w:rFonts w:ascii="Cambria Math" w:eastAsia="Cambria" w:hAnsi="Cambria Math" w:cs="Cambria"/>
                              </w:rPr>
                              <m:t>e</m:t>
                            </m:r>
                          </m:num>
                          <m:den>
                            <m:r>
                              <w:rPr>
                                <w:rFonts w:ascii="Cambria Math" w:eastAsia="Cambria" w:hAnsi="Cambria Math" w:cs="Cambria"/>
                              </w:rPr>
                              <m:t>D</m:t>
                            </m:r>
                          </m:den>
                        </m:f>
                        <m:r>
                          <w:rPr>
                            <w:rFonts w:ascii="Cambria Math" w:eastAsia="Cambria" w:hAnsi="Cambria Math" w:cs="Cambria"/>
                          </w:rPr>
                          <m:t>+</m:t>
                        </m:r>
                        <m:f>
                          <m:fPr>
                            <m:ctrlPr>
                              <w:rPr>
                                <w:rFonts w:ascii="Cambria Math" w:eastAsia="Cambria" w:hAnsi="Cambria Math" w:cs="Cambria"/>
                                <w:i/>
                              </w:rPr>
                            </m:ctrlPr>
                          </m:fPr>
                          <m:num>
                            <m:r>
                              <w:rPr>
                                <w:rFonts w:ascii="Cambria Math" w:eastAsia="Cambria" w:hAnsi="Cambria Math" w:cs="Cambria"/>
                              </w:rPr>
                              <m:t>2,51</m:t>
                            </m:r>
                          </m:num>
                          <m:den>
                            <m:r>
                              <w:rPr>
                                <w:rFonts w:ascii="Cambria Math" w:eastAsia="Cambria" w:hAnsi="Cambria Math" w:cs="Cambria"/>
                              </w:rPr>
                              <m:t>Re</m:t>
                            </m:r>
                            <m:rad>
                              <m:radPr>
                                <m:degHide m:val="1"/>
                                <m:ctrlPr>
                                  <w:rPr>
                                    <w:rFonts w:ascii="Cambria Math" w:eastAsia="Cambria" w:hAnsi="Cambria Math" w:cs="Cambria"/>
                                    <w:i/>
                                  </w:rPr>
                                </m:ctrlPr>
                              </m:radPr>
                              <m:deg/>
                              <m:e>
                                <m:r>
                                  <w:rPr>
                                    <w:rFonts w:ascii="Cambria Math" w:eastAsia="Cambria" w:hAnsi="Cambria Math" w:cs="Cambria"/>
                                  </w:rPr>
                                  <m:t>λ</m:t>
                                </m:r>
                              </m:e>
                            </m:rad>
                          </m:den>
                        </m:f>
                      </m:e>
                    </m:d>
                  </m:e>
                </m:func>
              </m:oMath>
            </m:oMathPara>
          </w:p>
        </w:tc>
        <w:tc>
          <w:tcPr>
            <w:tcW w:w="586" w:type="dxa"/>
          </w:tcPr>
          <w:p w14:paraId="2B829B02" w14:textId="77777777" w:rsidR="0057620B" w:rsidRDefault="00970DC6">
            <w:pPr>
              <w:jc w:val="right"/>
            </w:pPr>
            <w:r>
              <w:t>(8)</w:t>
            </w:r>
          </w:p>
        </w:tc>
      </w:tr>
    </w:tbl>
    <w:p w14:paraId="18FEC199" w14:textId="77777777" w:rsidR="0057620B" w:rsidRDefault="00970DC6">
      <w:r>
        <w:t>Cette formule permet de tracer l’abaque de Moody (Figure 2).</w:t>
      </w:r>
    </w:p>
    <w:p w14:paraId="0055CCE6" w14:textId="77777777" w:rsidR="0057620B" w:rsidRDefault="00970DC6">
      <w:r>
        <w:rPr>
          <w:noProof/>
        </w:rPr>
        <w:lastRenderedPageBreak/>
        <mc:AlternateContent>
          <mc:Choice Requires="wpg">
            <w:drawing>
              <wp:inline distT="0" distB="0" distL="0" distR="0" wp14:anchorId="3F9AAE6E" wp14:editId="2C228090">
                <wp:extent cx="8832441" cy="5739838"/>
                <wp:effectExtent l="3175" t="0" r="0" b="0"/>
                <wp:docPr id="6"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pic:cNvPicPr>
                          <a:picLocks noChangeAspect="1"/>
                        </pic:cNvPicPr>
                      </pic:nvPicPr>
                      <pic:blipFill>
                        <a:blip r:embed="rId18"/>
                        <a:stretch/>
                      </pic:blipFill>
                      <pic:spPr bwMode="auto">
                        <a:xfrm rot="16199999">
                          <a:off x="0" y="0"/>
                          <a:ext cx="8846083" cy="574870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695.47pt;height:451.96pt;mso-wrap-distance-left:0.00pt;mso-wrap-distance-top:0.00pt;mso-wrap-distance-right:0.00pt;mso-wrap-distance-bottom:0.00pt;rotation:269;" stroked="false">
                <v:path textboxrect="0,0,0,0"/>
                <v:imagedata r:id="rId19" o:title=""/>
              </v:shape>
            </w:pict>
          </mc:Fallback>
        </mc:AlternateContent>
      </w:r>
    </w:p>
    <w:p w14:paraId="76A23D83" w14:textId="77777777" w:rsidR="0057620B" w:rsidRDefault="00970DC6">
      <w:pPr>
        <w:jc w:val="center"/>
        <w:rPr>
          <w:i/>
        </w:rPr>
      </w:pPr>
      <w:r>
        <w:rPr>
          <w:i/>
        </w:rPr>
        <w:t xml:space="preserve">Figure 2 : Abaque de Moody pour la détermination du coefficient de perte de charge </w:t>
      </w:r>
      <m:oMath>
        <m:r>
          <w:rPr>
            <w:rFonts w:ascii="Cambria Math" w:eastAsia="Cambria" w:hAnsi="Cambria Math" w:cs="Cambria"/>
          </w:rPr>
          <m:t>λ</m:t>
        </m:r>
      </m:oMath>
      <w:r>
        <w:rPr>
          <w:i/>
        </w:rPr>
        <w:t xml:space="preserve"> dans une conduite rugueuse.</w:t>
      </w:r>
    </w:p>
    <w:p w14:paraId="491EC001" w14:textId="77777777" w:rsidR="0057620B" w:rsidRDefault="00970DC6">
      <w:pPr>
        <w:pStyle w:val="Titre2"/>
      </w:pPr>
      <w:r>
        <w:lastRenderedPageBreak/>
        <w:t>Calcul de la perte de charge dans des accidents de conduite</w:t>
      </w:r>
    </w:p>
    <w:p w14:paraId="3BB8C081" w14:textId="77777777" w:rsidR="0057620B" w:rsidRDefault="00970DC6">
      <w:pPr>
        <w:tabs>
          <w:tab w:val="center" w:pos="6045"/>
        </w:tabs>
        <w:spacing w:after="10"/>
        <w:ind w:left="-15"/>
      </w:pPr>
      <w:r>
        <w:t xml:space="preserve">Dans des conduites industrielles, on rencontre des ”accidents” de conduites. Ces accidents induisent des pertes de charge additionnelles, qui viennent s’ajouter à la perte de charge linéaire. On définit pour cela un </w:t>
      </w:r>
      <w:r>
        <w:rPr>
          <w:b/>
        </w:rPr>
        <w:t xml:space="preserve">coefficient de perte de pression singulière </w:t>
      </w:r>
      <m:oMath>
        <m:r>
          <m:rPr>
            <m:sty m:val="bi"/>
          </m:rPr>
          <w:rPr>
            <w:rFonts w:ascii="Cambria Math" w:hAnsi="Cambria Math"/>
          </w:rPr>
          <m:t>α</m:t>
        </m:r>
      </m:oMath>
      <w:r>
        <w:t xml:space="preserve"> (Eq 9) :</w:t>
      </w:r>
    </w:p>
    <w:p w14:paraId="39BDDC0C" w14:textId="77777777" w:rsidR="0057620B" w:rsidRDefault="0057620B">
      <w:pPr>
        <w:tabs>
          <w:tab w:val="center" w:pos="6045"/>
        </w:tabs>
        <w:spacing w:after="10"/>
        <w:ind w:left="-15"/>
        <w:jc w:val="left"/>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528182A0" w14:textId="77777777">
        <w:tc>
          <w:tcPr>
            <w:tcW w:w="8500" w:type="dxa"/>
          </w:tcPr>
          <w:p w14:paraId="43AF8144" w14:textId="77777777" w:rsidR="0057620B" w:rsidRDefault="00970DC6">
            <w:pPr>
              <w:spacing w:after="120"/>
              <w:rPr>
                <w:rFonts w:ascii="Cambria" w:eastAsia="Cambria" w:hAnsi="Cambria" w:cs="Cambria"/>
              </w:rPr>
            </w:pPr>
            <m:oMathPara>
              <m:oMath>
                <m:r>
                  <w:rPr>
                    <w:rFonts w:ascii="Cambria Math" w:hAnsi="Cambria Math"/>
                  </w:rPr>
                  <m:t>α=</m:t>
                </m:r>
                <m:f>
                  <m:fPr>
                    <m:ctrlPr>
                      <w:rPr>
                        <w:rFonts w:ascii="Cambria Math" w:hAnsi="Cambria Math"/>
                        <w:i/>
                      </w:rPr>
                    </m:ctrlPr>
                  </m:fPr>
                  <m:num>
                    <m:r>
                      <m:rPr>
                        <m:sty m:val="p"/>
                      </m:rPr>
                      <w:rPr>
                        <w:rFonts w:ascii="Cambria Math" w:hAnsi="Cambria Math"/>
                      </w:rPr>
                      <m:t>Δ</m:t>
                    </m:r>
                    <m:sSub>
                      <m:sSubPr>
                        <m:ctrlPr>
                          <w:rPr>
                            <w:rFonts w:ascii="Cambria Math" w:hAnsi="Cambria Math"/>
                            <w:i/>
                          </w:rPr>
                        </m:ctrlPr>
                      </m:sSubPr>
                      <m:e>
                        <m:r>
                          <w:rPr>
                            <w:rFonts w:ascii="Cambria Math" w:hAnsi="Cambria Math"/>
                          </w:rPr>
                          <m:t>H</m:t>
                        </m:r>
                      </m:e>
                      <m:sub>
                        <m:r>
                          <w:rPr>
                            <w:rFonts w:ascii="Cambria Math" w:hAnsi="Cambria Math"/>
                          </w:rPr>
                          <m:t>s</m:t>
                        </m:r>
                      </m:sub>
                    </m:sSub>
                  </m:num>
                  <m:den>
                    <m:f>
                      <m:fPr>
                        <m:type m:val="lin"/>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2</m:t>
                            </m:r>
                          </m:sup>
                        </m:sSup>
                      </m:num>
                      <m:den>
                        <m:r>
                          <w:rPr>
                            <w:rFonts w:ascii="Cambria Math" w:hAnsi="Cambria Math"/>
                          </w:rPr>
                          <m:t>2g</m:t>
                        </m:r>
                      </m:den>
                    </m:f>
                  </m:den>
                </m:f>
                <m:r>
                  <w:rPr>
                    <w:rFonts w:ascii="Cambria Math" w:hAnsi="Cambria Math"/>
                  </w:rPr>
                  <m:t>=</m:t>
                </m:r>
                <m:f>
                  <m:fPr>
                    <m:ctrlPr>
                      <w:rPr>
                        <w:rFonts w:ascii="Cambria Math" w:hAnsi="Cambria Math"/>
                        <w:i/>
                      </w:rPr>
                    </m:ctrlPr>
                  </m:fPr>
                  <m:num>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s</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u</m:t>
                        </m:r>
                      </m:e>
                      <m:sup>
                        <m:r>
                          <w:rPr>
                            <w:rFonts w:ascii="Cambria Math" w:hAnsi="Cambria Math"/>
                          </w:rPr>
                          <m:t>2</m:t>
                        </m:r>
                      </m:sup>
                    </m:sSup>
                  </m:den>
                </m:f>
              </m:oMath>
            </m:oMathPara>
          </w:p>
        </w:tc>
        <w:tc>
          <w:tcPr>
            <w:tcW w:w="586" w:type="dxa"/>
          </w:tcPr>
          <w:p w14:paraId="3EFEDD6D" w14:textId="77777777" w:rsidR="0057620B" w:rsidRDefault="00970DC6">
            <w:pPr>
              <w:jc w:val="right"/>
            </w:pPr>
            <w:r>
              <w:t>(9)</w:t>
            </w:r>
          </w:p>
        </w:tc>
      </w:tr>
    </w:tbl>
    <w:p w14:paraId="4D7D20C5" w14:textId="77777777" w:rsidR="0057620B" w:rsidRDefault="0057620B">
      <w:pPr>
        <w:tabs>
          <w:tab w:val="center" w:pos="6045"/>
        </w:tabs>
        <w:spacing w:after="10"/>
        <w:ind w:left="-15"/>
        <w:jc w:val="left"/>
      </w:pPr>
    </w:p>
    <w:p w14:paraId="545F0DF1" w14:textId="77777777" w:rsidR="0057620B" w:rsidRDefault="00970DC6">
      <w:pPr>
        <w:pStyle w:val="Paragraphedeliste"/>
        <w:numPr>
          <w:ilvl w:val="0"/>
          <w:numId w:val="31"/>
        </w:numPr>
        <w:spacing w:after="160" w:line="259" w:lineRule="auto"/>
        <w:jc w:val="left"/>
        <w:rPr>
          <w:b/>
        </w:rPr>
      </w:pPr>
      <w:r>
        <w:rPr>
          <w:b/>
        </w:rPr>
        <w:t>Changement de section ou de direction</w:t>
      </w:r>
    </w:p>
    <w:p w14:paraId="5DA6B15D" w14:textId="77777777" w:rsidR="0057620B" w:rsidRDefault="00970DC6">
      <w:pPr>
        <w:spacing w:after="160" w:line="259" w:lineRule="auto"/>
        <w:jc w:val="left"/>
      </w:pPr>
      <w:r>
        <w:t>Considérons les changements de section de conduite présentés sur la Figure 3 :</w:t>
      </w:r>
    </w:p>
    <w:p w14:paraId="5EEF1C51" w14:textId="77777777" w:rsidR="0057620B" w:rsidRDefault="00970DC6">
      <w:pPr>
        <w:spacing w:after="160" w:line="259" w:lineRule="auto"/>
        <w:jc w:val="left"/>
      </w:pPr>
      <w:r>
        <w:rPr>
          <w:noProof/>
        </w:rPr>
        <mc:AlternateContent>
          <mc:Choice Requires="wpg">
            <w:drawing>
              <wp:inline distT="0" distB="0" distL="0" distR="0" wp14:anchorId="42AADC8B" wp14:editId="2FDB9E3C">
                <wp:extent cx="5400147" cy="1315557"/>
                <wp:effectExtent l="0" t="0" r="0" b="0"/>
                <wp:docPr id="7" name="Picture 41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a:blip r:embed="rId20"/>
                        <a:stretch/>
                      </pic:blipFill>
                      <pic:spPr bwMode="auto">
                        <a:xfrm>
                          <a:off x="0" y="0"/>
                          <a:ext cx="5400147" cy="1315557"/>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425.21pt;height:103.59pt;mso-wrap-distance-left:0.00pt;mso-wrap-distance-top:0.00pt;mso-wrap-distance-right:0.00pt;mso-wrap-distance-bottom:0.00pt;" stroked="false">
                <v:path textboxrect="0,0,0,0"/>
                <v:imagedata r:id="rId21" o:title=""/>
              </v:shape>
            </w:pict>
          </mc:Fallback>
        </mc:AlternateContent>
      </w:r>
    </w:p>
    <w:p w14:paraId="161E3FF9" w14:textId="77777777" w:rsidR="0057620B" w:rsidRDefault="00970DC6">
      <w:pPr>
        <w:spacing w:after="160" w:line="259" w:lineRule="auto"/>
        <w:jc w:val="center"/>
        <w:rPr>
          <w:i/>
        </w:rPr>
      </w:pPr>
      <w:r>
        <w:rPr>
          <w:i/>
        </w:rPr>
        <w:t>Figure 3 : Changement de section des conduites.</w:t>
      </w:r>
    </w:p>
    <w:p w14:paraId="2188E031" w14:textId="77777777" w:rsidR="0057620B" w:rsidRDefault="00970DC6">
      <w:pPr>
        <w:spacing w:after="160" w:line="259" w:lineRule="auto"/>
        <w:jc w:val="left"/>
      </w:pPr>
      <w:r>
        <w:t>Les équations permettant le calcul du coefficient de perte de pression singulière sont présentées dans le Tableau 2.</w:t>
      </w:r>
    </w:p>
    <w:p w14:paraId="1B0D7C23" w14:textId="77777777" w:rsidR="0057620B" w:rsidRDefault="0057620B">
      <w:pPr>
        <w:spacing w:after="160" w:line="259" w:lineRule="auto"/>
        <w:jc w:val="left"/>
      </w:pPr>
    </w:p>
    <w:p w14:paraId="6F60175D" w14:textId="77777777" w:rsidR="0057620B" w:rsidRDefault="00970DC6">
      <w:pPr>
        <w:tabs>
          <w:tab w:val="center" w:pos="6045"/>
          <w:tab w:val="left" w:pos="7260"/>
        </w:tabs>
        <w:spacing w:after="10"/>
        <w:ind w:left="-15"/>
        <w:jc w:val="center"/>
        <w:rPr>
          <w:i/>
        </w:rPr>
      </w:pPr>
      <w:r>
        <w:rPr>
          <w:i/>
        </w:rPr>
        <w:t xml:space="preserve">Tableau 2 : </w:t>
      </w:r>
      <w:r>
        <w:t>Calcul du coefficient de perte de pression singulière en fonction de l’accident considéré</w:t>
      </w:r>
      <w:r>
        <w:rPr>
          <w:i/>
        </w:rPr>
        <w:t>.</w:t>
      </w:r>
    </w:p>
    <w:p w14:paraId="546D4405" w14:textId="77777777" w:rsidR="0057620B" w:rsidRDefault="0057620B">
      <w:pPr>
        <w:tabs>
          <w:tab w:val="center" w:pos="6045"/>
          <w:tab w:val="left" w:pos="7260"/>
        </w:tabs>
        <w:spacing w:after="10"/>
        <w:ind w:left="-15"/>
        <w:jc w:val="center"/>
        <w:rPr>
          <w:i/>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4256"/>
        <w:gridCol w:w="840"/>
      </w:tblGrid>
      <w:tr w:rsidR="0057620B" w14:paraId="3B0A7514" w14:textId="77777777">
        <w:trPr>
          <w:trHeight w:val="269"/>
          <w:jc w:val="center"/>
        </w:trPr>
        <w:tc>
          <w:tcPr>
            <w:tcW w:w="2548" w:type="dxa"/>
            <w:tcBorders>
              <w:bottom w:val="single" w:sz="4" w:space="0" w:color="auto"/>
            </w:tcBorders>
            <w:vAlign w:val="center"/>
          </w:tcPr>
          <w:p w14:paraId="7ED749C1" w14:textId="77777777" w:rsidR="0057620B" w:rsidRDefault="00970DC6">
            <w:pPr>
              <w:spacing w:after="0"/>
              <w:jc w:val="center"/>
              <w:rPr>
                <w:b/>
                <w:sz w:val="20"/>
              </w:rPr>
            </w:pPr>
            <w:r>
              <w:rPr>
                <w:b/>
                <w:sz w:val="20"/>
              </w:rPr>
              <w:t>Identification de l’accident</w:t>
            </w:r>
          </w:p>
        </w:tc>
        <w:tc>
          <w:tcPr>
            <w:tcW w:w="4256" w:type="dxa"/>
            <w:tcBorders>
              <w:bottom w:val="single" w:sz="4" w:space="0" w:color="auto"/>
            </w:tcBorders>
            <w:vAlign w:val="center"/>
          </w:tcPr>
          <w:p w14:paraId="24357E6E" w14:textId="77777777" w:rsidR="0057620B" w:rsidRDefault="00970DC6">
            <w:pPr>
              <w:spacing w:after="0"/>
              <w:jc w:val="center"/>
              <w:rPr>
                <w:b/>
                <w:sz w:val="20"/>
              </w:rPr>
            </w:pPr>
            <w:r>
              <w:rPr>
                <w:b/>
                <w:sz w:val="20"/>
              </w:rPr>
              <w:t>Equation</w:t>
            </w:r>
          </w:p>
        </w:tc>
        <w:tc>
          <w:tcPr>
            <w:tcW w:w="840" w:type="dxa"/>
            <w:tcBorders>
              <w:bottom w:val="single" w:sz="4" w:space="0" w:color="auto"/>
            </w:tcBorders>
            <w:vAlign w:val="center"/>
          </w:tcPr>
          <w:p w14:paraId="33400B9E" w14:textId="77777777" w:rsidR="0057620B" w:rsidRDefault="0057620B">
            <w:pPr>
              <w:spacing w:after="0"/>
              <w:jc w:val="center"/>
              <w:rPr>
                <w:b/>
                <w:sz w:val="20"/>
              </w:rPr>
            </w:pPr>
          </w:p>
        </w:tc>
      </w:tr>
      <w:tr w:rsidR="0057620B" w14:paraId="402DCA00" w14:textId="77777777">
        <w:trPr>
          <w:trHeight w:val="269"/>
          <w:jc w:val="center"/>
        </w:trPr>
        <w:tc>
          <w:tcPr>
            <w:tcW w:w="2548" w:type="dxa"/>
            <w:tcBorders>
              <w:top w:val="single" w:sz="4" w:space="0" w:color="auto"/>
            </w:tcBorders>
            <w:vAlign w:val="center"/>
          </w:tcPr>
          <w:p w14:paraId="1B3A6173" w14:textId="77777777" w:rsidR="0057620B" w:rsidRDefault="00970DC6">
            <w:pPr>
              <w:spacing w:after="0"/>
              <w:jc w:val="center"/>
              <w:rPr>
                <w:i/>
                <w:sz w:val="20"/>
              </w:rPr>
            </w:pPr>
            <w:r>
              <w:rPr>
                <w:i/>
                <w:sz w:val="20"/>
              </w:rPr>
              <w:t>Elargissement brusque</w:t>
            </w:r>
          </w:p>
        </w:tc>
        <w:tc>
          <w:tcPr>
            <w:tcW w:w="4256" w:type="dxa"/>
            <w:tcBorders>
              <w:top w:val="single" w:sz="4" w:space="0" w:color="auto"/>
            </w:tcBorders>
            <w:vAlign w:val="center"/>
          </w:tcPr>
          <w:p w14:paraId="29B942CF" w14:textId="77777777" w:rsidR="0057620B" w:rsidRDefault="00970DC6">
            <w:pPr>
              <w:spacing w:after="0"/>
              <w:jc w:val="center"/>
              <w:rPr>
                <w:i/>
                <w:sz w:val="20"/>
              </w:rPr>
            </w:pPr>
            <m:oMathPara>
              <m:oMath>
                <m:r>
                  <w:rPr>
                    <w:rFonts w:ascii="Cambria Math" w:hAnsi="Cambria Math"/>
                  </w:rPr>
                  <m:t>α=</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den>
                        </m:f>
                      </m:e>
                    </m:d>
                  </m:e>
                  <m:sup>
                    <m:r>
                      <w:rPr>
                        <w:rFonts w:ascii="Cambria Math" w:hAnsi="Cambria Math"/>
                      </w:rPr>
                      <m:t>2</m:t>
                    </m:r>
                  </m:sup>
                </m:sSup>
              </m:oMath>
            </m:oMathPara>
          </w:p>
        </w:tc>
        <w:tc>
          <w:tcPr>
            <w:tcW w:w="840" w:type="dxa"/>
            <w:tcBorders>
              <w:top w:val="single" w:sz="4" w:space="0" w:color="auto"/>
            </w:tcBorders>
            <w:vAlign w:val="center"/>
          </w:tcPr>
          <w:p w14:paraId="4344C45C" w14:textId="77777777" w:rsidR="0057620B" w:rsidRDefault="00970DC6">
            <w:pPr>
              <w:spacing w:after="0"/>
              <w:jc w:val="center"/>
              <w:rPr>
                <w:i/>
                <w:sz w:val="20"/>
              </w:rPr>
            </w:pPr>
            <w:r>
              <w:rPr>
                <w:i/>
                <w:sz w:val="20"/>
              </w:rPr>
              <w:t>(10)</w:t>
            </w:r>
          </w:p>
        </w:tc>
      </w:tr>
      <w:tr w:rsidR="0057620B" w14:paraId="34081916" w14:textId="77777777">
        <w:trPr>
          <w:trHeight w:val="269"/>
          <w:jc w:val="center"/>
        </w:trPr>
        <w:tc>
          <w:tcPr>
            <w:tcW w:w="2548" w:type="dxa"/>
            <w:vAlign w:val="center"/>
          </w:tcPr>
          <w:p w14:paraId="37AB2DE7" w14:textId="77777777" w:rsidR="0057620B" w:rsidRDefault="00970DC6">
            <w:pPr>
              <w:spacing w:after="0"/>
              <w:jc w:val="center"/>
              <w:rPr>
                <w:i/>
                <w:sz w:val="20"/>
              </w:rPr>
            </w:pPr>
            <w:r>
              <w:rPr>
                <w:i/>
                <w:sz w:val="20"/>
              </w:rPr>
              <w:t>Rétrécissement brusque</w:t>
            </w:r>
          </w:p>
        </w:tc>
        <w:tc>
          <w:tcPr>
            <w:tcW w:w="4256" w:type="dxa"/>
            <w:vAlign w:val="center"/>
          </w:tcPr>
          <w:p w14:paraId="3D0CD0D5" w14:textId="77777777" w:rsidR="0057620B" w:rsidRDefault="00970DC6">
            <w:pPr>
              <w:spacing w:after="0"/>
              <w:jc w:val="center"/>
              <w:rPr>
                <w:i/>
                <w:sz w:val="20"/>
              </w:rPr>
            </w:pPr>
            <m:oMathPara>
              <m:oMath>
                <m:r>
                  <w:rPr>
                    <w:rFonts w:ascii="Cambria Math" w:hAnsi="Cambria Math"/>
                  </w:rPr>
                  <m:t>α=0,5×</m:t>
                </m:r>
                <m:d>
                  <m:dPr>
                    <m:ctrlPr>
                      <w:rPr>
                        <w:rFonts w:ascii="Cambria Math" w:hAnsi="Cambria Math"/>
                        <w:i/>
                      </w:rPr>
                    </m:ctrlPr>
                  </m:dPr>
                  <m:e>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num>
                      <m:den>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den>
                    </m:f>
                  </m:e>
                </m:d>
              </m:oMath>
            </m:oMathPara>
          </w:p>
        </w:tc>
        <w:tc>
          <w:tcPr>
            <w:tcW w:w="840" w:type="dxa"/>
            <w:vAlign w:val="center"/>
          </w:tcPr>
          <w:p w14:paraId="2FB45405" w14:textId="77777777" w:rsidR="0057620B" w:rsidRDefault="00970DC6">
            <w:pPr>
              <w:spacing w:after="0"/>
              <w:jc w:val="center"/>
              <w:rPr>
                <w:i/>
                <w:sz w:val="20"/>
              </w:rPr>
            </w:pPr>
            <w:r>
              <w:rPr>
                <w:i/>
                <w:sz w:val="20"/>
              </w:rPr>
              <w:t>(11)</w:t>
            </w:r>
          </w:p>
        </w:tc>
      </w:tr>
      <w:tr w:rsidR="0057620B" w14:paraId="138FCB59" w14:textId="77777777">
        <w:trPr>
          <w:trHeight w:val="269"/>
          <w:jc w:val="center"/>
        </w:trPr>
        <w:tc>
          <w:tcPr>
            <w:tcW w:w="2548" w:type="dxa"/>
            <w:vAlign w:val="center"/>
          </w:tcPr>
          <w:p w14:paraId="35B72F98" w14:textId="77777777" w:rsidR="0057620B" w:rsidRDefault="00970DC6">
            <w:pPr>
              <w:spacing w:after="0"/>
              <w:jc w:val="center"/>
              <w:rPr>
                <w:i/>
                <w:sz w:val="20"/>
              </w:rPr>
            </w:pPr>
            <w:r>
              <w:rPr>
                <w:i/>
                <w:sz w:val="20"/>
              </w:rPr>
              <w:t>Diaphragme</w:t>
            </w:r>
          </w:p>
        </w:tc>
        <w:tc>
          <w:tcPr>
            <w:tcW w:w="4256" w:type="dxa"/>
            <w:vAlign w:val="center"/>
          </w:tcPr>
          <w:p w14:paraId="4FA9A273" w14:textId="77777777" w:rsidR="0057620B" w:rsidRDefault="00970DC6">
            <w:pPr>
              <w:spacing w:after="0"/>
              <w:jc w:val="center"/>
              <w:rPr>
                <w:i/>
                <w:sz w:val="20"/>
              </w:rPr>
            </w:pPr>
            <m:oMathPara>
              <m:oMath>
                <m:r>
                  <w:rPr>
                    <w:rFonts w:ascii="Cambria Math" w:hAnsi="Cambria Math"/>
                  </w:rPr>
                  <m:t>α=2,8×</m:t>
                </m:r>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D</m:t>
                                </m:r>
                              </m:den>
                            </m:f>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d</m:t>
                                </m:r>
                              </m:den>
                            </m:f>
                          </m:e>
                        </m:d>
                      </m:e>
                      <m:sup>
                        <m:r>
                          <w:rPr>
                            <w:rFonts w:ascii="Cambria Math" w:hAnsi="Cambria Math"/>
                          </w:rPr>
                          <m:t>4</m:t>
                        </m:r>
                      </m:sup>
                    </m:sSup>
                    <m:r>
                      <w:rPr>
                        <w:rFonts w:ascii="Cambria Math" w:hAnsi="Cambria Math"/>
                      </w:rPr>
                      <m:t>-1</m:t>
                    </m:r>
                  </m:e>
                </m:d>
              </m:oMath>
            </m:oMathPara>
          </w:p>
        </w:tc>
        <w:tc>
          <w:tcPr>
            <w:tcW w:w="840" w:type="dxa"/>
            <w:vAlign w:val="center"/>
          </w:tcPr>
          <w:p w14:paraId="39C9F383" w14:textId="77777777" w:rsidR="0057620B" w:rsidRDefault="00970DC6">
            <w:pPr>
              <w:spacing w:after="0"/>
              <w:jc w:val="center"/>
              <w:rPr>
                <w:i/>
                <w:sz w:val="20"/>
              </w:rPr>
            </w:pPr>
            <w:r>
              <w:rPr>
                <w:i/>
                <w:sz w:val="20"/>
              </w:rPr>
              <w:t>(12)</w:t>
            </w:r>
          </w:p>
        </w:tc>
      </w:tr>
      <w:tr w:rsidR="0057620B" w14:paraId="59706969" w14:textId="77777777">
        <w:trPr>
          <w:trHeight w:val="269"/>
          <w:jc w:val="center"/>
        </w:trPr>
        <w:tc>
          <w:tcPr>
            <w:tcW w:w="2548" w:type="dxa"/>
            <w:tcBorders>
              <w:bottom w:val="single" w:sz="4" w:space="0" w:color="auto"/>
            </w:tcBorders>
            <w:vAlign w:val="center"/>
          </w:tcPr>
          <w:p w14:paraId="0E78D83F" w14:textId="77777777" w:rsidR="0057620B" w:rsidRDefault="00970DC6">
            <w:pPr>
              <w:spacing w:after="0"/>
              <w:jc w:val="center"/>
              <w:rPr>
                <w:i/>
                <w:sz w:val="20"/>
              </w:rPr>
            </w:pPr>
            <w:r>
              <w:rPr>
                <w:i/>
                <w:sz w:val="20"/>
              </w:rPr>
              <w:t>Coude arrondi à 90°</w:t>
            </w:r>
          </w:p>
        </w:tc>
        <w:tc>
          <w:tcPr>
            <w:tcW w:w="4256" w:type="dxa"/>
            <w:tcBorders>
              <w:bottom w:val="single" w:sz="4" w:space="0" w:color="auto"/>
            </w:tcBorders>
            <w:vAlign w:val="center"/>
          </w:tcPr>
          <w:p w14:paraId="4D0CA43B" w14:textId="77777777" w:rsidR="0057620B" w:rsidRDefault="00970DC6">
            <w:pPr>
              <w:spacing w:after="0"/>
              <w:jc w:val="center"/>
              <w:rPr>
                <w:i/>
                <w:sz w:val="20"/>
              </w:rPr>
            </w:pPr>
            <m:oMathPara>
              <m:oMath>
                <m:r>
                  <w:rPr>
                    <w:rFonts w:ascii="Cambria Math" w:hAnsi="Cambria Math"/>
                  </w:rPr>
                  <m:t>α=0,42×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sSub>
                              <m:sSubPr>
                                <m:ctrlPr>
                                  <w:rPr>
                                    <w:rFonts w:ascii="Cambria Math" w:hAnsi="Cambria Math"/>
                                    <w:i/>
                                  </w:rPr>
                                </m:ctrlPr>
                              </m:sSubPr>
                              <m:e>
                                <m:r>
                                  <w:rPr>
                                    <w:rFonts w:ascii="Cambria Math" w:hAnsi="Cambria Math"/>
                                  </w:rPr>
                                  <m:t>R</m:t>
                                </m:r>
                              </m:e>
                              <m:sub>
                                <m:r>
                                  <w:rPr>
                                    <w:rFonts w:ascii="Cambria Math" w:hAnsi="Cambria Math"/>
                                  </w:rPr>
                                  <m:t>c</m:t>
                                </m:r>
                              </m:sub>
                            </m:sSub>
                          </m:den>
                        </m:f>
                      </m:e>
                    </m:d>
                  </m:e>
                  <m:sup>
                    <m:r>
                      <w:rPr>
                        <w:rFonts w:ascii="Cambria Math" w:hAnsi="Cambria Math"/>
                      </w:rPr>
                      <m:t>0,5</m:t>
                    </m:r>
                  </m:sup>
                </m:sSup>
              </m:oMath>
            </m:oMathPara>
          </w:p>
        </w:tc>
        <w:tc>
          <w:tcPr>
            <w:tcW w:w="840" w:type="dxa"/>
            <w:tcBorders>
              <w:bottom w:val="single" w:sz="4" w:space="0" w:color="auto"/>
            </w:tcBorders>
            <w:vAlign w:val="center"/>
          </w:tcPr>
          <w:p w14:paraId="79053FE0" w14:textId="77777777" w:rsidR="0057620B" w:rsidRDefault="00970DC6">
            <w:pPr>
              <w:spacing w:after="0"/>
              <w:jc w:val="center"/>
              <w:rPr>
                <w:i/>
                <w:sz w:val="20"/>
              </w:rPr>
            </w:pPr>
            <w:r>
              <w:rPr>
                <w:i/>
                <w:sz w:val="20"/>
              </w:rPr>
              <w:t>(13)</w:t>
            </w:r>
          </w:p>
        </w:tc>
      </w:tr>
    </w:tbl>
    <w:p w14:paraId="4888D6DB" w14:textId="77777777" w:rsidR="0057620B" w:rsidRDefault="0057620B"/>
    <w:p w14:paraId="44A7771C" w14:textId="77777777" w:rsidR="0057620B" w:rsidRDefault="00970DC6">
      <w:pPr>
        <w:pStyle w:val="Paragraphedeliste"/>
        <w:numPr>
          <w:ilvl w:val="0"/>
          <w:numId w:val="31"/>
        </w:numPr>
        <w:spacing w:after="160" w:line="259" w:lineRule="auto"/>
        <w:jc w:val="left"/>
        <w:rPr>
          <w:b/>
        </w:rPr>
      </w:pPr>
      <w:r>
        <w:rPr>
          <w:b/>
        </w:rPr>
        <w:t>Robinet et vannes</w:t>
      </w:r>
    </w:p>
    <w:p w14:paraId="6791480F" w14:textId="77777777" w:rsidR="0057620B" w:rsidRDefault="00970DC6">
      <w:r>
        <w:t xml:space="preserve">Contrairement aux singularités précédentes, on ne peut pas aisément appliquer la relation de </w:t>
      </w:r>
      <w:r w:rsidR="00E61778">
        <w:t>Bernoulli</w:t>
      </w:r>
      <w:r>
        <w:t xml:space="preserve"> car les géométries sont trop complexes (Figure 4).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543"/>
      </w:tblGrid>
      <w:tr w:rsidR="0057620B" w14:paraId="35235980" w14:textId="77777777">
        <w:tc>
          <w:tcPr>
            <w:tcW w:w="4543" w:type="dxa"/>
          </w:tcPr>
          <w:p w14:paraId="4B864DF3" w14:textId="77777777" w:rsidR="0057620B" w:rsidRDefault="00970DC6">
            <w:pPr>
              <w:tabs>
                <w:tab w:val="center" w:pos="2163"/>
              </w:tabs>
              <w:jc w:val="center"/>
              <w:rPr>
                <w:b/>
              </w:rPr>
            </w:pPr>
            <w:r>
              <w:rPr>
                <w:b/>
              </w:rPr>
              <w:lastRenderedPageBreak/>
              <w:t>A</w:t>
            </w:r>
            <w:r>
              <w:rPr>
                <w:b/>
              </w:rPr>
              <w:tab/>
            </w:r>
            <w:r>
              <w:rPr>
                <w:b/>
                <w:noProof/>
              </w:rPr>
              <mc:AlternateContent>
                <mc:Choice Requires="wpg">
                  <w:drawing>
                    <wp:inline distT="0" distB="0" distL="0" distR="0" wp14:anchorId="17522031" wp14:editId="44A9BAB6">
                      <wp:extent cx="2486025" cy="1928813"/>
                      <wp:effectExtent l="0" t="0" r="0" b="0"/>
                      <wp:docPr id="8" name="Image 1" descr="Cours technologie de vannes - robinets à soup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rs technologie de vannes - robinets à soupape"/>
                              <pic:cNvPicPr>
                                <a:picLocks noChangeAspect="1"/>
                              </pic:cNvPicPr>
                            </pic:nvPicPr>
                            <pic:blipFill>
                              <a:blip r:embed="rId22"/>
                              <a:stretch/>
                            </pic:blipFill>
                            <pic:spPr bwMode="auto">
                              <a:xfrm>
                                <a:off x="0" y="0"/>
                                <a:ext cx="2490694" cy="19324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95.75pt;height:151.88pt;mso-wrap-distance-left:0.00pt;mso-wrap-distance-top:0.00pt;mso-wrap-distance-right:0.00pt;mso-wrap-distance-bottom:0.00pt;" stroked="f">
                      <v:path textboxrect="0,0,0,0"/>
                      <v:imagedata r:id="rId23" o:title=""/>
                    </v:shape>
                  </w:pict>
                </mc:Fallback>
              </mc:AlternateContent>
            </w:r>
          </w:p>
        </w:tc>
        <w:tc>
          <w:tcPr>
            <w:tcW w:w="4543" w:type="dxa"/>
          </w:tcPr>
          <w:p w14:paraId="7A694FB2" w14:textId="77777777" w:rsidR="0057620B" w:rsidRDefault="00970DC6">
            <w:pPr>
              <w:jc w:val="center"/>
              <w:rPr>
                <w:b/>
              </w:rPr>
            </w:pPr>
            <w:r>
              <w:rPr>
                <w:b/>
              </w:rPr>
              <w:t>B</w:t>
            </w:r>
            <w:r>
              <w:rPr>
                <w:b/>
                <w:noProof/>
              </w:rPr>
              <mc:AlternateContent>
                <mc:Choice Requires="wpg">
                  <w:drawing>
                    <wp:inline distT="0" distB="0" distL="0" distR="0" wp14:anchorId="3E6CB9D3" wp14:editId="6C21A818">
                      <wp:extent cx="2095377" cy="1878615"/>
                      <wp:effectExtent l="0" t="0" r="635" b="7620"/>
                      <wp:docPr id="9" name="Image 2" descr="Cours technologie de vannes - robinets-vannes (gate valve en angl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rs technologie de vannes - robinets-vannes (gate valve en anglais)"/>
                              <pic:cNvPicPr>
                                <a:picLocks noChangeAspect="1"/>
                              </pic:cNvPicPr>
                            </pic:nvPicPr>
                            <pic:blipFill>
                              <a:blip r:embed="rId24"/>
                              <a:stretch/>
                            </pic:blipFill>
                            <pic:spPr bwMode="auto">
                              <a:xfrm>
                                <a:off x="0" y="0"/>
                                <a:ext cx="2114737" cy="189597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164.99pt;height:147.92pt;mso-wrap-distance-left:0.00pt;mso-wrap-distance-top:0.00pt;mso-wrap-distance-right:0.00pt;mso-wrap-distance-bottom:0.00pt;" stroked="f">
                      <v:path textboxrect="0,0,0,0"/>
                      <v:imagedata r:id="rId25" o:title=""/>
                    </v:shape>
                  </w:pict>
                </mc:Fallback>
              </mc:AlternateContent>
            </w:r>
          </w:p>
        </w:tc>
      </w:tr>
      <w:tr w:rsidR="0057620B" w14:paraId="6BA84F36" w14:textId="77777777">
        <w:tc>
          <w:tcPr>
            <w:tcW w:w="9086" w:type="dxa"/>
            <w:gridSpan w:val="2"/>
          </w:tcPr>
          <w:p w14:paraId="282D4477" w14:textId="77777777" w:rsidR="0057620B" w:rsidRDefault="00970DC6">
            <w:pPr>
              <w:spacing w:after="160" w:line="259" w:lineRule="auto"/>
              <w:jc w:val="center"/>
              <w:rPr>
                <w:i/>
              </w:rPr>
            </w:pPr>
            <w:r>
              <w:rPr>
                <w:i/>
              </w:rPr>
              <w:t>Figure 4 : Eléments internes d’une vanne soupape (A) et un robinet vanne (B).</w:t>
            </w:r>
          </w:p>
        </w:tc>
      </w:tr>
    </w:tbl>
    <w:p w14:paraId="32F3BD7C" w14:textId="77777777" w:rsidR="0057620B" w:rsidRDefault="00970DC6">
      <w:r>
        <w:t>On se fie alors généralement aux données du constructeur. Quelques valeurs typiques sont regroupées dans le Tableau 3.</w:t>
      </w:r>
    </w:p>
    <w:p w14:paraId="4BB9030E" w14:textId="77777777" w:rsidR="0057620B" w:rsidRDefault="00970DC6">
      <w:pPr>
        <w:tabs>
          <w:tab w:val="center" w:pos="6045"/>
          <w:tab w:val="left" w:pos="7260"/>
        </w:tabs>
        <w:spacing w:after="10"/>
        <w:ind w:left="-15"/>
        <w:jc w:val="center"/>
        <w:rPr>
          <w:i/>
        </w:rPr>
      </w:pPr>
      <w:r>
        <w:rPr>
          <w:i/>
        </w:rPr>
        <w:t xml:space="preserve">Tableau 3 : </w:t>
      </w:r>
      <w:r>
        <w:t>Valeurs typiques de coefficients de perte de pression dans les robinets</w:t>
      </w:r>
      <w:r>
        <w:rPr>
          <w:i/>
        </w:rPr>
        <w:t>.</w:t>
      </w:r>
    </w:p>
    <w:p w14:paraId="13B71518" w14:textId="77777777" w:rsidR="0057620B" w:rsidRDefault="0057620B">
      <w:pPr>
        <w:tabs>
          <w:tab w:val="center" w:pos="6045"/>
          <w:tab w:val="left" w:pos="7260"/>
        </w:tabs>
        <w:spacing w:after="10"/>
        <w:ind w:left="-15"/>
        <w:jc w:val="center"/>
        <w:rPr>
          <w:i/>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4256"/>
        <w:gridCol w:w="840"/>
      </w:tblGrid>
      <w:tr w:rsidR="0057620B" w14:paraId="2584DDE9" w14:textId="77777777">
        <w:trPr>
          <w:trHeight w:val="269"/>
          <w:jc w:val="center"/>
        </w:trPr>
        <w:tc>
          <w:tcPr>
            <w:tcW w:w="2548" w:type="dxa"/>
            <w:tcBorders>
              <w:bottom w:val="single" w:sz="4" w:space="0" w:color="auto"/>
            </w:tcBorders>
            <w:vAlign w:val="center"/>
          </w:tcPr>
          <w:p w14:paraId="71B0E77F" w14:textId="77777777" w:rsidR="0057620B" w:rsidRDefault="00970DC6">
            <w:pPr>
              <w:spacing w:after="0"/>
              <w:jc w:val="center"/>
              <w:rPr>
                <w:b/>
                <w:sz w:val="20"/>
              </w:rPr>
            </w:pPr>
            <w:r>
              <w:rPr>
                <w:b/>
                <w:sz w:val="20"/>
              </w:rPr>
              <w:t>Type de robinet</w:t>
            </w:r>
          </w:p>
        </w:tc>
        <w:tc>
          <w:tcPr>
            <w:tcW w:w="4256" w:type="dxa"/>
            <w:tcBorders>
              <w:bottom w:val="single" w:sz="4" w:space="0" w:color="auto"/>
            </w:tcBorders>
            <w:vAlign w:val="center"/>
          </w:tcPr>
          <w:p w14:paraId="2AADF2AB" w14:textId="77777777" w:rsidR="0057620B" w:rsidRDefault="00970DC6">
            <w:pPr>
              <w:spacing w:after="0"/>
              <w:jc w:val="center"/>
              <w:rPr>
                <w:b/>
                <w:sz w:val="20"/>
              </w:rPr>
            </w:pPr>
            <w:r>
              <w:rPr>
                <w:b/>
                <w:sz w:val="20"/>
              </w:rPr>
              <w:t>Ouverture</w:t>
            </w:r>
          </w:p>
        </w:tc>
        <w:tc>
          <w:tcPr>
            <w:tcW w:w="840" w:type="dxa"/>
            <w:tcBorders>
              <w:bottom w:val="single" w:sz="4" w:space="0" w:color="auto"/>
            </w:tcBorders>
            <w:vAlign w:val="center"/>
          </w:tcPr>
          <w:p w14:paraId="6E434397" w14:textId="77777777" w:rsidR="0057620B" w:rsidRDefault="00970DC6">
            <w:pPr>
              <w:spacing w:after="0"/>
              <w:jc w:val="center"/>
              <w:rPr>
                <w:b/>
                <w:sz w:val="20"/>
              </w:rPr>
            </w:pPr>
            <m:oMathPara>
              <m:oMath>
                <m:r>
                  <w:rPr>
                    <w:rFonts w:ascii="Cambria Math" w:hAnsi="Cambria Math"/>
                  </w:rPr>
                  <m:t>α</m:t>
                </m:r>
              </m:oMath>
            </m:oMathPara>
          </w:p>
        </w:tc>
      </w:tr>
      <w:tr w:rsidR="0057620B" w14:paraId="3069A063" w14:textId="77777777">
        <w:trPr>
          <w:trHeight w:val="269"/>
          <w:jc w:val="center"/>
        </w:trPr>
        <w:tc>
          <w:tcPr>
            <w:tcW w:w="2548" w:type="dxa"/>
            <w:tcBorders>
              <w:top w:val="single" w:sz="4" w:space="0" w:color="auto"/>
              <w:bottom w:val="single" w:sz="4" w:space="0" w:color="auto"/>
            </w:tcBorders>
            <w:vAlign w:val="center"/>
          </w:tcPr>
          <w:p w14:paraId="7541F667" w14:textId="77777777" w:rsidR="0057620B" w:rsidRDefault="00970DC6">
            <w:pPr>
              <w:spacing w:after="0"/>
              <w:jc w:val="center"/>
              <w:rPr>
                <w:i/>
                <w:sz w:val="20"/>
              </w:rPr>
            </w:pPr>
            <w:r>
              <w:rPr>
                <w:i/>
                <w:sz w:val="20"/>
              </w:rPr>
              <w:t>Vanne soupape</w:t>
            </w:r>
          </w:p>
        </w:tc>
        <w:tc>
          <w:tcPr>
            <w:tcW w:w="4256" w:type="dxa"/>
            <w:tcBorders>
              <w:top w:val="single" w:sz="4" w:space="0" w:color="auto"/>
              <w:bottom w:val="single" w:sz="4" w:space="0" w:color="auto"/>
            </w:tcBorders>
            <w:vAlign w:val="center"/>
          </w:tcPr>
          <w:p w14:paraId="7E96C78C" w14:textId="77777777" w:rsidR="0057620B" w:rsidRDefault="00970DC6">
            <w:pPr>
              <w:spacing w:after="0"/>
              <w:jc w:val="center"/>
              <w:rPr>
                <w:sz w:val="20"/>
              </w:rPr>
            </w:pPr>
            <w:r>
              <w:rPr>
                <w:sz w:val="20"/>
              </w:rPr>
              <w:t>1/1</w:t>
            </w:r>
          </w:p>
        </w:tc>
        <w:tc>
          <w:tcPr>
            <w:tcW w:w="840" w:type="dxa"/>
            <w:tcBorders>
              <w:top w:val="single" w:sz="4" w:space="0" w:color="auto"/>
              <w:bottom w:val="single" w:sz="4" w:space="0" w:color="auto"/>
            </w:tcBorders>
            <w:vAlign w:val="center"/>
          </w:tcPr>
          <w:p w14:paraId="7972490E" w14:textId="77777777" w:rsidR="0057620B" w:rsidRDefault="00970DC6">
            <w:pPr>
              <w:spacing w:after="0"/>
              <w:jc w:val="center"/>
              <w:rPr>
                <w:sz w:val="20"/>
              </w:rPr>
            </w:pPr>
            <w:r>
              <w:rPr>
                <w:sz w:val="20"/>
              </w:rPr>
              <w:t>3 – 10</w:t>
            </w:r>
          </w:p>
        </w:tc>
      </w:tr>
      <w:tr w:rsidR="0057620B" w14:paraId="43B3BDFD" w14:textId="77777777">
        <w:trPr>
          <w:trHeight w:val="269"/>
          <w:jc w:val="center"/>
        </w:trPr>
        <w:tc>
          <w:tcPr>
            <w:tcW w:w="2548" w:type="dxa"/>
            <w:tcBorders>
              <w:top w:val="single" w:sz="4" w:space="0" w:color="auto"/>
              <w:bottom w:val="single" w:sz="4" w:space="0" w:color="auto"/>
            </w:tcBorders>
            <w:vAlign w:val="center"/>
          </w:tcPr>
          <w:p w14:paraId="5F3ACB02" w14:textId="77777777" w:rsidR="0057620B" w:rsidRDefault="00970DC6">
            <w:pPr>
              <w:spacing w:after="0"/>
              <w:jc w:val="center"/>
              <w:rPr>
                <w:i/>
                <w:sz w:val="20"/>
              </w:rPr>
            </w:pPr>
            <w:r>
              <w:rPr>
                <w:i/>
                <w:sz w:val="20"/>
              </w:rPr>
              <w:t>Robinet à pointeau</w:t>
            </w:r>
          </w:p>
        </w:tc>
        <w:tc>
          <w:tcPr>
            <w:tcW w:w="4256" w:type="dxa"/>
            <w:tcBorders>
              <w:top w:val="single" w:sz="4" w:space="0" w:color="auto"/>
              <w:bottom w:val="single" w:sz="4" w:space="0" w:color="auto"/>
            </w:tcBorders>
            <w:vAlign w:val="center"/>
          </w:tcPr>
          <w:p w14:paraId="6D8AEBC8" w14:textId="77777777" w:rsidR="0057620B" w:rsidRDefault="00970DC6">
            <w:pPr>
              <w:spacing w:after="0"/>
              <w:jc w:val="center"/>
              <w:rPr>
                <w:sz w:val="20"/>
              </w:rPr>
            </w:pPr>
            <w:r>
              <w:rPr>
                <w:sz w:val="20"/>
              </w:rPr>
              <w:t>1/1</w:t>
            </w:r>
          </w:p>
          <w:p w14:paraId="0584529E" w14:textId="77777777" w:rsidR="0057620B" w:rsidRDefault="00970DC6">
            <w:pPr>
              <w:spacing w:after="0"/>
              <w:jc w:val="center"/>
              <w:rPr>
                <w:sz w:val="20"/>
              </w:rPr>
            </w:pPr>
            <w:r>
              <w:rPr>
                <w:sz w:val="20"/>
              </w:rPr>
              <w:t>3/4</w:t>
            </w:r>
          </w:p>
          <w:p w14:paraId="40622DB9" w14:textId="77777777" w:rsidR="0057620B" w:rsidRDefault="00970DC6">
            <w:pPr>
              <w:spacing w:after="0"/>
              <w:jc w:val="center"/>
              <w:rPr>
                <w:sz w:val="20"/>
              </w:rPr>
            </w:pPr>
            <w:r>
              <w:rPr>
                <w:sz w:val="20"/>
              </w:rPr>
              <w:t>1/2</w:t>
            </w:r>
          </w:p>
          <w:p w14:paraId="1180E023" w14:textId="77777777" w:rsidR="0057620B" w:rsidRDefault="00970DC6">
            <w:pPr>
              <w:spacing w:after="0"/>
              <w:jc w:val="center"/>
              <w:rPr>
                <w:sz w:val="20"/>
              </w:rPr>
            </w:pPr>
            <w:r>
              <w:rPr>
                <w:sz w:val="20"/>
              </w:rPr>
              <w:t>1/4</w:t>
            </w:r>
          </w:p>
        </w:tc>
        <w:tc>
          <w:tcPr>
            <w:tcW w:w="840" w:type="dxa"/>
            <w:tcBorders>
              <w:top w:val="single" w:sz="4" w:space="0" w:color="auto"/>
              <w:bottom w:val="single" w:sz="4" w:space="0" w:color="auto"/>
            </w:tcBorders>
            <w:vAlign w:val="center"/>
          </w:tcPr>
          <w:p w14:paraId="18234E99" w14:textId="77777777" w:rsidR="0057620B" w:rsidRDefault="00970DC6">
            <w:pPr>
              <w:spacing w:after="0"/>
              <w:jc w:val="center"/>
              <w:rPr>
                <w:sz w:val="20"/>
              </w:rPr>
            </w:pPr>
            <w:r>
              <w:rPr>
                <w:sz w:val="20"/>
              </w:rPr>
              <w:t>9</w:t>
            </w:r>
          </w:p>
          <w:p w14:paraId="1D8AF9AF" w14:textId="77777777" w:rsidR="0057620B" w:rsidRDefault="00970DC6">
            <w:pPr>
              <w:spacing w:after="0"/>
              <w:jc w:val="center"/>
              <w:rPr>
                <w:sz w:val="20"/>
              </w:rPr>
            </w:pPr>
            <w:r>
              <w:rPr>
                <w:sz w:val="20"/>
              </w:rPr>
              <w:t>13</w:t>
            </w:r>
          </w:p>
          <w:p w14:paraId="77996797" w14:textId="77777777" w:rsidR="0057620B" w:rsidRDefault="00970DC6">
            <w:pPr>
              <w:spacing w:after="0"/>
              <w:jc w:val="center"/>
              <w:rPr>
                <w:sz w:val="20"/>
              </w:rPr>
            </w:pPr>
            <w:r>
              <w:rPr>
                <w:sz w:val="20"/>
              </w:rPr>
              <w:t>36</w:t>
            </w:r>
          </w:p>
          <w:p w14:paraId="532814D3" w14:textId="77777777" w:rsidR="0057620B" w:rsidRDefault="00970DC6">
            <w:pPr>
              <w:spacing w:after="0"/>
              <w:jc w:val="center"/>
              <w:rPr>
                <w:sz w:val="20"/>
              </w:rPr>
            </w:pPr>
            <w:r>
              <w:rPr>
                <w:sz w:val="20"/>
              </w:rPr>
              <w:t>112</w:t>
            </w:r>
          </w:p>
        </w:tc>
      </w:tr>
      <w:tr w:rsidR="0057620B" w14:paraId="4A1A28A4" w14:textId="77777777">
        <w:trPr>
          <w:trHeight w:val="269"/>
          <w:jc w:val="center"/>
        </w:trPr>
        <w:tc>
          <w:tcPr>
            <w:tcW w:w="2548" w:type="dxa"/>
            <w:tcBorders>
              <w:top w:val="single" w:sz="4" w:space="0" w:color="auto"/>
              <w:bottom w:val="single" w:sz="4" w:space="0" w:color="auto"/>
            </w:tcBorders>
            <w:vAlign w:val="center"/>
          </w:tcPr>
          <w:p w14:paraId="618C7CDB" w14:textId="77777777" w:rsidR="0057620B" w:rsidRDefault="00970DC6">
            <w:pPr>
              <w:spacing w:after="0"/>
              <w:jc w:val="center"/>
              <w:rPr>
                <w:i/>
                <w:sz w:val="20"/>
              </w:rPr>
            </w:pPr>
            <w:r>
              <w:rPr>
                <w:i/>
                <w:sz w:val="20"/>
              </w:rPr>
              <w:t>Vanne siège</w:t>
            </w:r>
          </w:p>
        </w:tc>
        <w:tc>
          <w:tcPr>
            <w:tcW w:w="4256" w:type="dxa"/>
            <w:tcBorders>
              <w:top w:val="single" w:sz="4" w:space="0" w:color="auto"/>
              <w:bottom w:val="single" w:sz="4" w:space="0" w:color="auto"/>
            </w:tcBorders>
            <w:vAlign w:val="center"/>
          </w:tcPr>
          <w:p w14:paraId="659ED79D" w14:textId="77777777" w:rsidR="0057620B" w:rsidRDefault="00970DC6">
            <w:pPr>
              <w:spacing w:after="0"/>
              <w:jc w:val="center"/>
              <w:rPr>
                <w:sz w:val="20"/>
              </w:rPr>
            </w:pPr>
            <w:r>
              <w:rPr>
                <w:sz w:val="20"/>
              </w:rPr>
              <w:t>1/1</w:t>
            </w:r>
          </w:p>
          <w:p w14:paraId="19C29E1E" w14:textId="77777777" w:rsidR="0057620B" w:rsidRDefault="00970DC6">
            <w:pPr>
              <w:spacing w:after="0"/>
              <w:jc w:val="center"/>
              <w:rPr>
                <w:sz w:val="20"/>
              </w:rPr>
            </w:pPr>
            <w:r>
              <w:rPr>
                <w:sz w:val="20"/>
              </w:rPr>
              <w:t>3/4</w:t>
            </w:r>
          </w:p>
          <w:p w14:paraId="5A38B6F2" w14:textId="77777777" w:rsidR="0057620B" w:rsidRDefault="00970DC6">
            <w:pPr>
              <w:spacing w:after="0"/>
              <w:jc w:val="center"/>
              <w:rPr>
                <w:sz w:val="20"/>
              </w:rPr>
            </w:pPr>
            <w:r>
              <w:rPr>
                <w:sz w:val="20"/>
              </w:rPr>
              <w:t>1/2</w:t>
            </w:r>
          </w:p>
          <w:p w14:paraId="4CCF37C8" w14:textId="77777777" w:rsidR="0057620B" w:rsidRDefault="00970DC6">
            <w:pPr>
              <w:spacing w:after="0"/>
              <w:jc w:val="center"/>
              <w:rPr>
                <w:sz w:val="20"/>
              </w:rPr>
            </w:pPr>
            <w:r>
              <w:rPr>
                <w:sz w:val="20"/>
              </w:rPr>
              <w:t>1/4</w:t>
            </w:r>
          </w:p>
        </w:tc>
        <w:tc>
          <w:tcPr>
            <w:tcW w:w="840" w:type="dxa"/>
            <w:tcBorders>
              <w:top w:val="single" w:sz="4" w:space="0" w:color="auto"/>
              <w:bottom w:val="single" w:sz="4" w:space="0" w:color="auto"/>
            </w:tcBorders>
            <w:vAlign w:val="center"/>
          </w:tcPr>
          <w:p w14:paraId="449BD3A4" w14:textId="77777777" w:rsidR="0057620B" w:rsidRDefault="00970DC6">
            <w:pPr>
              <w:spacing w:after="0"/>
              <w:jc w:val="center"/>
              <w:rPr>
                <w:sz w:val="20"/>
              </w:rPr>
            </w:pPr>
            <w:r>
              <w:rPr>
                <w:sz w:val="20"/>
              </w:rPr>
              <w:t>0,17</w:t>
            </w:r>
          </w:p>
          <w:p w14:paraId="29130835" w14:textId="77777777" w:rsidR="0057620B" w:rsidRDefault="00970DC6">
            <w:pPr>
              <w:spacing w:after="0"/>
              <w:jc w:val="center"/>
              <w:rPr>
                <w:sz w:val="20"/>
              </w:rPr>
            </w:pPr>
            <w:r>
              <w:rPr>
                <w:sz w:val="20"/>
              </w:rPr>
              <w:t>0,9</w:t>
            </w:r>
          </w:p>
          <w:p w14:paraId="5A2E939F" w14:textId="77777777" w:rsidR="0057620B" w:rsidRDefault="00970DC6">
            <w:pPr>
              <w:spacing w:after="0"/>
              <w:jc w:val="center"/>
              <w:rPr>
                <w:sz w:val="20"/>
              </w:rPr>
            </w:pPr>
            <w:r>
              <w:rPr>
                <w:sz w:val="20"/>
              </w:rPr>
              <w:t>4,5</w:t>
            </w:r>
          </w:p>
          <w:p w14:paraId="47E227B5" w14:textId="77777777" w:rsidR="0057620B" w:rsidRDefault="00970DC6">
            <w:pPr>
              <w:spacing w:after="0"/>
              <w:jc w:val="center"/>
              <w:rPr>
                <w:sz w:val="20"/>
              </w:rPr>
            </w:pPr>
            <w:r>
              <w:rPr>
                <w:sz w:val="20"/>
              </w:rPr>
              <w:t>24</w:t>
            </w:r>
          </w:p>
        </w:tc>
      </w:tr>
      <w:tr w:rsidR="0057620B" w14:paraId="2952C4B8" w14:textId="77777777">
        <w:trPr>
          <w:trHeight w:val="269"/>
          <w:jc w:val="center"/>
        </w:trPr>
        <w:tc>
          <w:tcPr>
            <w:tcW w:w="2548" w:type="dxa"/>
            <w:tcBorders>
              <w:top w:val="single" w:sz="4" w:space="0" w:color="auto"/>
              <w:bottom w:val="single" w:sz="4" w:space="0" w:color="auto"/>
            </w:tcBorders>
            <w:vAlign w:val="center"/>
          </w:tcPr>
          <w:p w14:paraId="6895E5E8" w14:textId="77777777" w:rsidR="0057620B" w:rsidRDefault="00970DC6">
            <w:pPr>
              <w:spacing w:after="0"/>
              <w:jc w:val="center"/>
              <w:rPr>
                <w:i/>
                <w:sz w:val="20"/>
              </w:rPr>
            </w:pPr>
            <w:r>
              <w:rPr>
                <w:i/>
                <w:sz w:val="20"/>
              </w:rPr>
              <w:t>Clapet anti-retour guidé</w:t>
            </w:r>
          </w:p>
        </w:tc>
        <w:tc>
          <w:tcPr>
            <w:tcW w:w="4256" w:type="dxa"/>
            <w:tcBorders>
              <w:top w:val="single" w:sz="4" w:space="0" w:color="auto"/>
              <w:bottom w:val="single" w:sz="4" w:space="0" w:color="auto"/>
            </w:tcBorders>
            <w:vAlign w:val="center"/>
          </w:tcPr>
          <w:p w14:paraId="59A1D650" w14:textId="77777777" w:rsidR="0057620B" w:rsidRDefault="00970DC6">
            <w:pPr>
              <w:spacing w:after="0"/>
              <w:jc w:val="center"/>
              <w:rPr>
                <w:sz w:val="20"/>
              </w:rPr>
            </w:pPr>
            <w:r>
              <w:rPr>
                <w:sz w:val="20"/>
              </w:rPr>
              <w:t>-</w:t>
            </w:r>
          </w:p>
        </w:tc>
        <w:tc>
          <w:tcPr>
            <w:tcW w:w="840" w:type="dxa"/>
            <w:tcBorders>
              <w:top w:val="single" w:sz="4" w:space="0" w:color="auto"/>
              <w:bottom w:val="single" w:sz="4" w:space="0" w:color="auto"/>
            </w:tcBorders>
            <w:vAlign w:val="center"/>
          </w:tcPr>
          <w:p w14:paraId="30A79D85" w14:textId="77777777" w:rsidR="0057620B" w:rsidRDefault="00970DC6">
            <w:pPr>
              <w:spacing w:after="0"/>
              <w:jc w:val="center"/>
              <w:rPr>
                <w:sz w:val="20"/>
              </w:rPr>
            </w:pPr>
            <w:r>
              <w:rPr>
                <w:sz w:val="20"/>
              </w:rPr>
              <w:t>9</w:t>
            </w:r>
          </w:p>
        </w:tc>
      </w:tr>
    </w:tbl>
    <w:p w14:paraId="675192AB" w14:textId="77777777" w:rsidR="0057620B" w:rsidRDefault="0057620B"/>
    <w:p w14:paraId="3F74A36E" w14:textId="77777777" w:rsidR="0057620B" w:rsidRDefault="0057620B">
      <w:pPr>
        <w:tabs>
          <w:tab w:val="center" w:pos="6045"/>
        </w:tabs>
        <w:spacing w:after="10"/>
        <w:ind w:left="-15"/>
        <w:jc w:val="left"/>
      </w:pPr>
    </w:p>
    <w:p w14:paraId="78AE8FB8" w14:textId="77777777" w:rsidR="0057620B" w:rsidRDefault="00970DC6">
      <w:pPr>
        <w:pStyle w:val="Titre1"/>
      </w:pPr>
      <w:r>
        <w:t>3.</w:t>
      </w:r>
      <w:r>
        <w:rPr>
          <w:rFonts w:ascii="Arial" w:eastAsia="Arial" w:hAnsi="Arial" w:cs="Arial"/>
        </w:rPr>
        <w:t xml:space="preserve"> </w:t>
      </w:r>
      <w:r>
        <w:t xml:space="preserve">Matériel et méthodes </w:t>
      </w:r>
    </w:p>
    <w:p w14:paraId="5BCC8119" w14:textId="77777777" w:rsidR="0057620B" w:rsidRDefault="00970DC6">
      <w:pPr>
        <w:pStyle w:val="Titre2"/>
        <w:numPr>
          <w:ilvl w:val="0"/>
          <w:numId w:val="19"/>
        </w:numPr>
      </w:pPr>
      <w:r>
        <w:t>Montage expérimental</w:t>
      </w:r>
    </w:p>
    <w:p w14:paraId="4F8194A4" w14:textId="77777777" w:rsidR="0057620B" w:rsidRDefault="00970DC6">
      <w:r>
        <w:t>Le montage expérimental étudié est représenté sur la Figure 5. Il comprend un bac réservoir, une pompe permettant d’imposer un débit volumique de liquide et une série de bifurcations comportant des singularités. Parmi celles-ci on notera de bas en haut :</w:t>
      </w:r>
    </w:p>
    <w:p w14:paraId="39303B62" w14:textId="77777777" w:rsidR="0057620B" w:rsidRDefault="00970DC6">
      <w:pPr>
        <w:pStyle w:val="Paragraphedeliste"/>
        <w:numPr>
          <w:ilvl w:val="0"/>
          <w:numId w:val="30"/>
        </w:numPr>
      </w:pPr>
      <w:r>
        <w:t>Un élargissement suivi d’un rétrécissement ;</w:t>
      </w:r>
    </w:p>
    <w:p w14:paraId="0A62F659" w14:textId="77777777" w:rsidR="0057620B" w:rsidRDefault="00970DC6">
      <w:pPr>
        <w:pStyle w:val="Paragraphedeliste"/>
        <w:numPr>
          <w:ilvl w:val="0"/>
          <w:numId w:val="30"/>
        </w:numPr>
      </w:pPr>
      <w:r>
        <w:t>Une conduite en inox ;</w:t>
      </w:r>
    </w:p>
    <w:p w14:paraId="11915C59" w14:textId="77777777" w:rsidR="0057620B" w:rsidRDefault="00970DC6">
      <w:pPr>
        <w:pStyle w:val="Paragraphedeliste"/>
        <w:numPr>
          <w:ilvl w:val="0"/>
          <w:numId w:val="30"/>
        </w:numPr>
      </w:pPr>
      <w:r>
        <w:t>Un diaphragme ;</w:t>
      </w:r>
    </w:p>
    <w:p w14:paraId="109075A9" w14:textId="77777777" w:rsidR="0057620B" w:rsidRDefault="00970DC6">
      <w:pPr>
        <w:pStyle w:val="Paragraphedeliste"/>
        <w:numPr>
          <w:ilvl w:val="0"/>
          <w:numId w:val="30"/>
        </w:numPr>
      </w:pPr>
      <w:r>
        <w:t>Douze coudes étroits ;</w:t>
      </w:r>
    </w:p>
    <w:p w14:paraId="10FE9822" w14:textId="77777777" w:rsidR="0057620B" w:rsidRDefault="00970DC6">
      <w:pPr>
        <w:pStyle w:val="Paragraphedeliste"/>
        <w:numPr>
          <w:ilvl w:val="0"/>
          <w:numId w:val="30"/>
        </w:numPr>
      </w:pPr>
      <w:r>
        <w:t>Douze coudes larges ;</w:t>
      </w:r>
    </w:p>
    <w:p w14:paraId="121F0B9F" w14:textId="77777777" w:rsidR="0057620B" w:rsidRDefault="00970DC6">
      <w:pPr>
        <w:pStyle w:val="Paragraphedeliste"/>
        <w:numPr>
          <w:ilvl w:val="0"/>
          <w:numId w:val="30"/>
        </w:numPr>
      </w:pPr>
      <w:r>
        <w:t>Une vanne soupape (noire) suivie d’une vanne siège (rouge) et d’un clapet anti-retour.</w:t>
      </w:r>
    </w:p>
    <w:p w14:paraId="4C0DA03D" w14:textId="77777777" w:rsidR="0057620B" w:rsidRDefault="00970DC6">
      <w:r>
        <w:rPr>
          <w:noProof/>
        </w:rPr>
        <w:lastRenderedPageBreak/>
        <mc:AlternateContent>
          <mc:Choice Requires="wpg">
            <w:drawing>
              <wp:inline distT="0" distB="0" distL="0" distR="0" wp14:anchorId="623A95C1" wp14:editId="7C9002D2">
                <wp:extent cx="5400096" cy="4261258"/>
                <wp:effectExtent l="0" t="0" r="0" b="0"/>
                <wp:docPr id="10" name="Picture 620"/>
                <wp:cNvGraphicFramePr/>
                <a:graphic xmlns:a="http://schemas.openxmlformats.org/drawingml/2006/main">
                  <a:graphicData uri="http://schemas.openxmlformats.org/drawingml/2006/picture">
                    <pic:pic xmlns:pic="http://schemas.openxmlformats.org/drawingml/2006/picture">
                      <pic:nvPicPr>
                        <pic:cNvPr id="620" name="Picture 620"/>
                        <pic:cNvPicPr/>
                      </pic:nvPicPr>
                      <pic:blipFill>
                        <a:blip r:embed="rId26"/>
                        <a:stretch/>
                      </pic:blipFill>
                      <pic:spPr bwMode="auto">
                        <a:xfrm>
                          <a:off x="0" y="0"/>
                          <a:ext cx="5400096" cy="4261258"/>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425.20pt;height:335.53pt;mso-wrap-distance-left:0.00pt;mso-wrap-distance-top:0.00pt;mso-wrap-distance-right:0.00pt;mso-wrap-distance-bottom:0.00pt;" stroked="false">
                <v:path textboxrect="0,0,0,0"/>
                <v:imagedata r:id="rId27" o:title=""/>
              </v:shape>
            </w:pict>
          </mc:Fallback>
        </mc:AlternateContent>
      </w:r>
    </w:p>
    <w:p w14:paraId="41C916F5" w14:textId="77777777" w:rsidR="0057620B" w:rsidRDefault="00970DC6">
      <w:pPr>
        <w:jc w:val="center"/>
        <w:rPr>
          <w:i/>
        </w:rPr>
      </w:pPr>
      <w:r>
        <w:rPr>
          <w:i/>
        </w:rPr>
        <w:t>Figure 5 : Montage expérimental pour l’étude des pertes de charge linéaires et dans des accidents.</w:t>
      </w:r>
    </w:p>
    <w:p w14:paraId="5A8283D4" w14:textId="77777777" w:rsidR="0057620B" w:rsidRDefault="00970DC6">
      <w:r>
        <w:t>Les caractéristiques géométriques des différents éléments sont répertoriées dans le tableau 4.</w:t>
      </w:r>
    </w:p>
    <w:p w14:paraId="5C083926" w14:textId="77777777" w:rsidR="0057620B" w:rsidRDefault="00970DC6">
      <w:pPr>
        <w:tabs>
          <w:tab w:val="center" w:pos="6045"/>
          <w:tab w:val="left" w:pos="7260"/>
        </w:tabs>
        <w:spacing w:after="10"/>
        <w:ind w:left="-15"/>
        <w:jc w:val="center"/>
        <w:rPr>
          <w:i/>
        </w:rPr>
      </w:pPr>
      <w:r>
        <w:rPr>
          <w:i/>
        </w:rPr>
        <w:t xml:space="preserve">Tableau 4 : </w:t>
      </w:r>
      <w:r>
        <w:t>Données géométriques pour la conduite linéaire et les accidents étudiés</w:t>
      </w:r>
      <w:r>
        <w:rPr>
          <w:i/>
        </w:rPr>
        <w:t>.</w:t>
      </w:r>
    </w:p>
    <w:p w14:paraId="42855E8A" w14:textId="77777777" w:rsidR="0057620B" w:rsidRDefault="0057620B">
      <w:pPr>
        <w:tabs>
          <w:tab w:val="center" w:pos="6045"/>
          <w:tab w:val="left" w:pos="7260"/>
        </w:tabs>
        <w:spacing w:after="10"/>
        <w:ind w:left="-15"/>
        <w:jc w:val="center"/>
        <w:rPr>
          <w:i/>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4256"/>
      </w:tblGrid>
      <w:tr w:rsidR="0057620B" w14:paraId="653867BA" w14:textId="77777777">
        <w:trPr>
          <w:trHeight w:val="269"/>
          <w:jc w:val="center"/>
        </w:trPr>
        <w:tc>
          <w:tcPr>
            <w:tcW w:w="2548" w:type="dxa"/>
            <w:tcBorders>
              <w:bottom w:val="single" w:sz="4" w:space="0" w:color="auto"/>
            </w:tcBorders>
            <w:vAlign w:val="center"/>
          </w:tcPr>
          <w:p w14:paraId="1188B804" w14:textId="77777777" w:rsidR="0057620B" w:rsidRDefault="00970DC6">
            <w:pPr>
              <w:spacing w:after="0"/>
              <w:jc w:val="center"/>
              <w:rPr>
                <w:b/>
                <w:sz w:val="20"/>
              </w:rPr>
            </w:pPr>
            <w:r>
              <w:rPr>
                <w:b/>
                <w:sz w:val="20"/>
              </w:rPr>
              <w:t>Géométrie</w:t>
            </w:r>
          </w:p>
        </w:tc>
        <w:tc>
          <w:tcPr>
            <w:tcW w:w="4256" w:type="dxa"/>
            <w:tcBorders>
              <w:bottom w:val="single" w:sz="4" w:space="0" w:color="auto"/>
            </w:tcBorders>
            <w:vAlign w:val="center"/>
          </w:tcPr>
          <w:p w14:paraId="450829CD" w14:textId="77777777" w:rsidR="0057620B" w:rsidRDefault="00970DC6">
            <w:pPr>
              <w:spacing w:after="0"/>
              <w:jc w:val="center"/>
              <w:rPr>
                <w:b/>
                <w:sz w:val="20"/>
              </w:rPr>
            </w:pPr>
            <w:r>
              <w:rPr>
                <w:b/>
                <w:sz w:val="20"/>
              </w:rPr>
              <w:t>Données</w:t>
            </w:r>
          </w:p>
        </w:tc>
      </w:tr>
      <w:tr w:rsidR="0057620B" w14:paraId="2ABFEA43" w14:textId="77777777">
        <w:trPr>
          <w:trHeight w:val="269"/>
          <w:jc w:val="center"/>
        </w:trPr>
        <w:tc>
          <w:tcPr>
            <w:tcW w:w="2548" w:type="dxa"/>
            <w:tcBorders>
              <w:top w:val="single" w:sz="4" w:space="0" w:color="auto"/>
              <w:bottom w:val="single" w:sz="4" w:space="0" w:color="auto"/>
            </w:tcBorders>
            <w:vAlign w:val="center"/>
          </w:tcPr>
          <w:p w14:paraId="3FF024A2" w14:textId="77777777" w:rsidR="0057620B" w:rsidRDefault="00970DC6">
            <w:pPr>
              <w:spacing w:after="0"/>
              <w:jc w:val="center"/>
              <w:rPr>
                <w:i/>
                <w:sz w:val="20"/>
              </w:rPr>
            </w:pPr>
            <w:r>
              <w:rPr>
                <w:i/>
                <w:sz w:val="20"/>
              </w:rPr>
              <w:t>Elargissement brusque</w:t>
            </w:r>
          </w:p>
        </w:tc>
        <w:tc>
          <w:tcPr>
            <w:tcW w:w="4256" w:type="dxa"/>
            <w:tcBorders>
              <w:top w:val="single" w:sz="4" w:space="0" w:color="auto"/>
              <w:bottom w:val="single" w:sz="4" w:space="0" w:color="auto"/>
            </w:tcBorders>
            <w:vAlign w:val="center"/>
          </w:tcPr>
          <w:p w14:paraId="7ABA416D" w14:textId="77777777" w:rsidR="0057620B" w:rsidRDefault="00847FCE">
            <w:pPr>
              <w:spacing w:after="0"/>
              <w:jc w:val="cente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=1,94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p w14:paraId="566CE5FC" w14:textId="77777777" w:rsidR="0057620B" w:rsidRDefault="00847FCE">
            <w:pPr>
              <w:spacing w:after="0"/>
              <w:jc w:val="center"/>
              <w:rPr>
                <w:sz w:val="20"/>
              </w:rPr>
            </w:pPr>
            <m:oMathPara>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 xml:space="preserve">=4,26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tc>
      </w:tr>
      <w:tr w:rsidR="0057620B" w14:paraId="1A8E97CB" w14:textId="77777777">
        <w:trPr>
          <w:trHeight w:val="269"/>
          <w:jc w:val="center"/>
        </w:trPr>
        <w:tc>
          <w:tcPr>
            <w:tcW w:w="2548" w:type="dxa"/>
            <w:tcBorders>
              <w:top w:val="single" w:sz="4" w:space="0" w:color="auto"/>
              <w:bottom w:val="single" w:sz="4" w:space="0" w:color="auto"/>
            </w:tcBorders>
            <w:vAlign w:val="center"/>
          </w:tcPr>
          <w:p w14:paraId="1F8ACD88" w14:textId="77777777" w:rsidR="0057620B" w:rsidRDefault="00970DC6">
            <w:pPr>
              <w:spacing w:after="0"/>
              <w:jc w:val="center"/>
              <w:rPr>
                <w:i/>
                <w:sz w:val="20"/>
              </w:rPr>
            </w:pPr>
            <w:r>
              <w:rPr>
                <w:i/>
                <w:sz w:val="20"/>
              </w:rPr>
              <w:t>Rétrécissement brusque</w:t>
            </w:r>
          </w:p>
        </w:tc>
        <w:tc>
          <w:tcPr>
            <w:tcW w:w="4256" w:type="dxa"/>
            <w:tcBorders>
              <w:top w:val="single" w:sz="4" w:space="0" w:color="auto"/>
              <w:bottom w:val="single" w:sz="4" w:space="0" w:color="auto"/>
            </w:tcBorders>
            <w:vAlign w:val="center"/>
          </w:tcPr>
          <w:p w14:paraId="2AFB8EEF" w14:textId="77777777" w:rsidR="0057620B" w:rsidRDefault="00847FCE">
            <w:pPr>
              <w:spacing w:after="0"/>
              <w:jc w:val="cente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=4,26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p w14:paraId="0FA726F7" w14:textId="77777777" w:rsidR="0057620B" w:rsidRDefault="00847FCE">
            <w:pPr>
              <w:spacing w:after="0"/>
              <w:jc w:val="center"/>
              <w:rPr>
                <w:sz w:val="20"/>
              </w:rPr>
            </w:pPr>
            <m:oMathPara>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 xml:space="preserve">=1,94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tc>
      </w:tr>
      <w:tr w:rsidR="0057620B" w14:paraId="2D7D6DC3" w14:textId="77777777">
        <w:trPr>
          <w:trHeight w:val="269"/>
          <w:jc w:val="center"/>
        </w:trPr>
        <w:tc>
          <w:tcPr>
            <w:tcW w:w="2548" w:type="dxa"/>
            <w:tcBorders>
              <w:top w:val="single" w:sz="4" w:space="0" w:color="auto"/>
              <w:bottom w:val="single" w:sz="4" w:space="0" w:color="auto"/>
            </w:tcBorders>
            <w:vAlign w:val="center"/>
          </w:tcPr>
          <w:p w14:paraId="6B61F3DA" w14:textId="77777777" w:rsidR="0057620B" w:rsidRDefault="00970DC6">
            <w:pPr>
              <w:spacing w:after="0"/>
              <w:jc w:val="center"/>
              <w:rPr>
                <w:i/>
                <w:sz w:val="20"/>
              </w:rPr>
            </w:pPr>
            <w:r>
              <w:rPr>
                <w:i/>
                <w:sz w:val="20"/>
              </w:rPr>
              <w:t>Conduite linéaire</w:t>
            </w:r>
          </w:p>
        </w:tc>
        <w:tc>
          <w:tcPr>
            <w:tcW w:w="4256" w:type="dxa"/>
            <w:tcBorders>
              <w:top w:val="single" w:sz="4" w:space="0" w:color="auto"/>
              <w:bottom w:val="single" w:sz="4" w:space="0" w:color="auto"/>
            </w:tcBorders>
            <w:vAlign w:val="center"/>
          </w:tcPr>
          <w:p w14:paraId="27D4D960" w14:textId="77777777" w:rsidR="0057620B" w:rsidRDefault="00847FCE">
            <w:pPr>
              <w:spacing w:after="0"/>
              <w:jc w:val="cente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=1,5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p w14:paraId="2BA3EFFF" w14:textId="77777777" w:rsidR="0057620B" w:rsidRDefault="00970DC6">
            <w:pPr>
              <w:spacing w:after="0"/>
              <w:jc w:val="center"/>
            </w:pPr>
            <m:oMathPara>
              <m:oMath>
                <m:r>
                  <w:rPr>
                    <w:rFonts w:ascii="Cambria Math" w:hAnsi="Cambria Math"/>
                  </w:rPr>
                  <m:t xml:space="preserve">L=9,53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-1</m:t>
                    </m:r>
                  </m:sup>
                </m:sSup>
                <m:r>
                  <w:rPr>
                    <w:rFonts w:ascii="Cambria Math" w:hAnsi="Cambria Math"/>
                  </w:rPr>
                  <m:t xml:space="preserve"> m</m:t>
                </m:r>
              </m:oMath>
            </m:oMathPara>
          </w:p>
          <w:p w14:paraId="4B3AE559" w14:textId="77777777" w:rsidR="0057620B" w:rsidRDefault="00970DC6">
            <w:pPr>
              <w:spacing w:after="0"/>
              <w:jc w:val="center"/>
              <w:rPr>
                <w:sz w:val="20"/>
              </w:rPr>
            </w:pPr>
            <m:oMathPara>
              <m:oMath>
                <m:r>
                  <w:rPr>
                    <w:rFonts w:ascii="Cambria Math" w:hAnsi="Cambria Math"/>
                    <w:sz w:val="20"/>
                  </w:rPr>
                  <m:t>e=1,5 ×</m:t>
                </m:r>
                <m:sSup>
                  <m:sSupPr>
                    <m:ctrlPr>
                      <w:rPr>
                        <w:rFonts w:ascii="Cambria Math" w:hAnsi="Cambria Math"/>
                        <w:i/>
                        <w:sz w:val="20"/>
                      </w:rPr>
                    </m:ctrlPr>
                  </m:sSupPr>
                  <m:e>
                    <m:r>
                      <w:rPr>
                        <w:rFonts w:ascii="Cambria Math" w:hAnsi="Cambria Math"/>
                        <w:sz w:val="20"/>
                      </w:rPr>
                      <m:t>10</m:t>
                    </m:r>
                  </m:e>
                  <m:sup>
                    <m:r>
                      <w:rPr>
                        <w:rFonts w:ascii="Cambria Math" w:hAnsi="Cambria Math"/>
                        <w:sz w:val="20"/>
                      </w:rPr>
                      <m:t>-5</m:t>
                    </m:r>
                  </m:sup>
                </m:sSup>
                <m:r>
                  <w:rPr>
                    <w:rFonts w:ascii="Cambria Math" w:hAnsi="Cambria Math"/>
                    <w:sz w:val="20"/>
                  </w:rPr>
                  <m:t>m</m:t>
                </m:r>
              </m:oMath>
            </m:oMathPara>
          </w:p>
        </w:tc>
      </w:tr>
      <w:tr w:rsidR="0057620B" w14:paraId="6AD6AD9C" w14:textId="77777777">
        <w:trPr>
          <w:trHeight w:val="269"/>
          <w:jc w:val="center"/>
        </w:trPr>
        <w:tc>
          <w:tcPr>
            <w:tcW w:w="2548" w:type="dxa"/>
            <w:tcBorders>
              <w:top w:val="single" w:sz="4" w:space="0" w:color="auto"/>
              <w:bottom w:val="single" w:sz="4" w:space="0" w:color="auto"/>
            </w:tcBorders>
            <w:vAlign w:val="center"/>
          </w:tcPr>
          <w:p w14:paraId="3FE890EE" w14:textId="77777777" w:rsidR="0057620B" w:rsidRDefault="00970DC6">
            <w:pPr>
              <w:spacing w:after="0"/>
              <w:jc w:val="center"/>
              <w:rPr>
                <w:i/>
                <w:sz w:val="20"/>
              </w:rPr>
            </w:pPr>
            <w:r>
              <w:rPr>
                <w:i/>
                <w:sz w:val="20"/>
              </w:rPr>
              <w:t>Diaphragme</w:t>
            </w:r>
          </w:p>
        </w:tc>
        <w:tc>
          <w:tcPr>
            <w:tcW w:w="4256" w:type="dxa"/>
            <w:tcBorders>
              <w:top w:val="single" w:sz="4" w:space="0" w:color="auto"/>
              <w:bottom w:val="single" w:sz="4" w:space="0" w:color="auto"/>
            </w:tcBorders>
            <w:vAlign w:val="center"/>
          </w:tcPr>
          <w:p w14:paraId="580CD20D" w14:textId="77777777" w:rsidR="0057620B" w:rsidRDefault="00847FCE">
            <w:pPr>
              <w:spacing w:after="0"/>
              <w:jc w:val="cente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=1,5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p w14:paraId="7EE32385" w14:textId="77777777" w:rsidR="0057620B" w:rsidRDefault="00970DC6">
            <w:pPr>
              <w:spacing w:after="0"/>
              <w:jc w:val="center"/>
              <w:rPr>
                <w:sz w:val="20"/>
              </w:rPr>
            </w:pPr>
            <m:oMathPara>
              <m:oMath>
                <m:r>
                  <w:rPr>
                    <w:rFonts w:ascii="Cambria Math" w:hAnsi="Cambria Math"/>
                  </w:rPr>
                  <m:t xml:space="preserve">d=1,15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tc>
      </w:tr>
      <w:tr w:rsidR="0057620B" w14:paraId="5EB78939" w14:textId="77777777">
        <w:trPr>
          <w:trHeight w:val="269"/>
          <w:jc w:val="center"/>
        </w:trPr>
        <w:tc>
          <w:tcPr>
            <w:tcW w:w="2548" w:type="dxa"/>
            <w:tcBorders>
              <w:top w:val="single" w:sz="4" w:space="0" w:color="auto"/>
              <w:bottom w:val="single" w:sz="4" w:space="0" w:color="auto"/>
            </w:tcBorders>
            <w:vAlign w:val="center"/>
          </w:tcPr>
          <w:p w14:paraId="48CF2319" w14:textId="77777777" w:rsidR="0057620B" w:rsidRDefault="00970DC6">
            <w:pPr>
              <w:spacing w:after="0"/>
              <w:jc w:val="center"/>
              <w:rPr>
                <w:i/>
                <w:sz w:val="20"/>
              </w:rPr>
            </w:pPr>
            <w:r>
              <w:rPr>
                <w:i/>
                <w:sz w:val="20"/>
              </w:rPr>
              <w:t>Coudes étroits</w:t>
            </w:r>
          </w:p>
        </w:tc>
        <w:tc>
          <w:tcPr>
            <w:tcW w:w="4256" w:type="dxa"/>
            <w:tcBorders>
              <w:top w:val="single" w:sz="4" w:space="0" w:color="auto"/>
              <w:bottom w:val="single" w:sz="4" w:space="0" w:color="auto"/>
            </w:tcBorders>
            <w:vAlign w:val="center"/>
          </w:tcPr>
          <w:p w14:paraId="4D823F70" w14:textId="77777777" w:rsidR="0057620B" w:rsidRDefault="00847FCE">
            <w:pPr>
              <w:spacing w:after="0"/>
              <w:jc w:val="cente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=1,94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p w14:paraId="18C87EDC" w14:textId="77777777" w:rsidR="0057620B" w:rsidRDefault="00970DC6">
            <w:pPr>
              <w:spacing w:after="0"/>
              <w:jc w:val="center"/>
            </w:pPr>
            <m:oMathPara>
              <m:oMath>
                <m:r>
                  <w:rPr>
                    <w:rFonts w:ascii="Cambria Math" w:hAnsi="Cambria Math"/>
                  </w:rPr>
                  <m:t>Rc= 3,5</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tc>
      </w:tr>
      <w:tr w:rsidR="0057620B" w14:paraId="6E43744F" w14:textId="77777777">
        <w:trPr>
          <w:trHeight w:val="269"/>
          <w:jc w:val="center"/>
        </w:trPr>
        <w:tc>
          <w:tcPr>
            <w:tcW w:w="2548" w:type="dxa"/>
            <w:tcBorders>
              <w:top w:val="single" w:sz="4" w:space="0" w:color="auto"/>
              <w:bottom w:val="single" w:sz="4" w:space="0" w:color="auto"/>
            </w:tcBorders>
            <w:vAlign w:val="center"/>
          </w:tcPr>
          <w:p w14:paraId="42183E9A" w14:textId="77777777" w:rsidR="0057620B" w:rsidRDefault="00970DC6">
            <w:pPr>
              <w:spacing w:after="0"/>
              <w:jc w:val="center"/>
              <w:rPr>
                <w:i/>
                <w:sz w:val="20"/>
              </w:rPr>
            </w:pPr>
            <w:r>
              <w:rPr>
                <w:i/>
                <w:sz w:val="20"/>
              </w:rPr>
              <w:t>Coudes larges</w:t>
            </w:r>
          </w:p>
        </w:tc>
        <w:tc>
          <w:tcPr>
            <w:tcW w:w="4256" w:type="dxa"/>
            <w:tcBorders>
              <w:top w:val="single" w:sz="4" w:space="0" w:color="auto"/>
              <w:bottom w:val="single" w:sz="4" w:space="0" w:color="auto"/>
            </w:tcBorders>
            <w:vAlign w:val="center"/>
          </w:tcPr>
          <w:p w14:paraId="37266D31" w14:textId="77777777" w:rsidR="0057620B" w:rsidRDefault="00847FCE">
            <w:pPr>
              <w:spacing w:after="0"/>
              <w:jc w:val="cente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=1,94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p w14:paraId="5837C312" w14:textId="77777777" w:rsidR="0057620B" w:rsidRDefault="00970DC6">
            <w:pPr>
              <w:spacing w:after="0"/>
              <w:jc w:val="center"/>
              <w:rPr>
                <w:sz w:val="20"/>
              </w:rPr>
            </w:pPr>
            <m:oMathPara>
              <m:oMath>
                <m:r>
                  <w:rPr>
                    <w:rFonts w:ascii="Cambria Math" w:hAnsi="Cambria Math"/>
                  </w:rPr>
                  <m:t xml:space="preserve">Rc=7,0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tc>
      </w:tr>
      <w:tr w:rsidR="0057620B" w14:paraId="0173C253" w14:textId="77777777">
        <w:trPr>
          <w:trHeight w:val="269"/>
          <w:jc w:val="center"/>
        </w:trPr>
        <w:tc>
          <w:tcPr>
            <w:tcW w:w="2548" w:type="dxa"/>
            <w:tcBorders>
              <w:top w:val="single" w:sz="4" w:space="0" w:color="auto"/>
              <w:bottom w:val="single" w:sz="4" w:space="0" w:color="auto"/>
            </w:tcBorders>
            <w:vAlign w:val="center"/>
          </w:tcPr>
          <w:p w14:paraId="2CD1F4AF" w14:textId="77777777" w:rsidR="0057620B" w:rsidRDefault="00970DC6">
            <w:pPr>
              <w:spacing w:after="0"/>
              <w:jc w:val="center"/>
              <w:rPr>
                <w:i/>
                <w:sz w:val="20"/>
              </w:rPr>
            </w:pPr>
            <w:r>
              <w:rPr>
                <w:i/>
                <w:sz w:val="20"/>
              </w:rPr>
              <w:t>Vannes / clapet</w:t>
            </w:r>
          </w:p>
        </w:tc>
        <w:tc>
          <w:tcPr>
            <w:tcW w:w="4256" w:type="dxa"/>
            <w:tcBorders>
              <w:top w:val="single" w:sz="4" w:space="0" w:color="auto"/>
              <w:bottom w:val="single" w:sz="4" w:space="0" w:color="auto"/>
            </w:tcBorders>
            <w:vAlign w:val="center"/>
          </w:tcPr>
          <w:p w14:paraId="0DA4AC54" w14:textId="77777777" w:rsidR="0057620B" w:rsidRDefault="00847FCE">
            <w:pPr>
              <w:spacing w:after="0"/>
              <w:jc w:val="center"/>
              <w:rPr>
                <w:sz w:val="20"/>
              </w:rP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 xml:space="preserve">=1,94 </m:t>
                </m:r>
                <m:r>
                  <w:rPr>
                    <w:rFonts w:ascii="Cambria Math" w:hAnsi="Cambria Math"/>
                    <w:sz w:val="20"/>
                  </w:rPr>
                  <m:t>×</m:t>
                </m:r>
                <m:sSup>
                  <m:sSupPr>
                    <m:ctrlPr>
                      <w:rPr>
                        <w:rFonts w:ascii="Cambria Math" w:hAnsi="Cambria Math"/>
                        <w:i/>
                        <w:sz w:val="20"/>
                      </w:rPr>
                    </m:ctrlPr>
                  </m:sSupPr>
                  <m:e>
                    <m:r>
                      <w:rPr>
                        <w:rFonts w:ascii="Cambria Math" w:hAnsi="Cambria Math"/>
                        <w:sz w:val="20"/>
                      </w:rPr>
                      <m:t>10</m:t>
                    </m:r>
                  </m:e>
                  <m:sup>
                    <m:r>
                      <w:rPr>
                        <w:rFonts w:ascii="Cambria Math" w:hAnsi="Cambria Math"/>
                        <w:sz w:val="20"/>
                      </w:rPr>
                      <m:t>-2</m:t>
                    </m:r>
                  </m:sup>
                </m:sSup>
                <m:r>
                  <w:rPr>
                    <w:rFonts w:ascii="Cambria Math" w:hAnsi="Cambria Math"/>
                  </w:rPr>
                  <m:t xml:space="preserve"> m</m:t>
                </m:r>
              </m:oMath>
            </m:oMathPara>
          </w:p>
        </w:tc>
      </w:tr>
    </w:tbl>
    <w:p w14:paraId="50F29948" w14:textId="77777777" w:rsidR="0057620B" w:rsidRDefault="0057620B"/>
    <w:p w14:paraId="05EF42AB" w14:textId="77777777" w:rsidR="0057620B" w:rsidRDefault="00970DC6">
      <w:pPr>
        <w:pStyle w:val="Titre2"/>
      </w:pPr>
      <w:r>
        <w:t>Réalisation des expériences</w:t>
      </w:r>
    </w:p>
    <w:p w14:paraId="46DD3B17" w14:textId="77777777" w:rsidR="0057620B" w:rsidRDefault="00970DC6">
      <w:pPr>
        <w:spacing w:after="325" w:line="259" w:lineRule="auto"/>
        <w:rPr>
          <w:b/>
        </w:rPr>
      </w:pPr>
      <w:r>
        <w:t xml:space="preserve">Dans chacune des étapes de ce travail, on veillera à ce qu’au moins une des vannes reste ouverte afin d’assurer la circulation du fluide. On s’assurera également que l’on fait fonctionner le système en </w:t>
      </w:r>
      <w:r>
        <w:rPr>
          <w:b/>
        </w:rPr>
        <w:t xml:space="preserve">régime turbulent. </w:t>
      </w:r>
    </w:p>
    <w:p w14:paraId="3030B833" w14:textId="77777777" w:rsidR="0057620B" w:rsidRDefault="00970DC6">
      <w:pPr>
        <w:pStyle w:val="Titre4"/>
      </w:pPr>
      <w:r>
        <w:lastRenderedPageBreak/>
        <w:t xml:space="preserve">Perte de charge linéaire dans la conduite en inox : </w:t>
      </w:r>
    </w:p>
    <w:p w14:paraId="58174402" w14:textId="77777777" w:rsidR="0057620B" w:rsidRDefault="00970DC6">
      <w:pPr>
        <w:pStyle w:val="Paragraphedeliste"/>
        <w:numPr>
          <w:ilvl w:val="0"/>
          <w:numId w:val="32"/>
        </w:numPr>
        <w:spacing w:after="325" w:line="259" w:lineRule="auto"/>
        <w:jc w:val="left"/>
      </w:pPr>
      <w:r>
        <w:t xml:space="preserve">Rechercher le débit maximal pour lequel on ne dépasse pas </w:t>
      </w:r>
      <m:oMath>
        <m:r>
          <w:rPr>
            <w:rFonts w:ascii="Cambria Math" w:hAnsi="Cambria Math"/>
          </w:rPr>
          <m:t>∆P=50 kPa</m:t>
        </m:r>
      </m:oMath>
      <w:r>
        <w:t>.</w:t>
      </w:r>
    </w:p>
    <w:p w14:paraId="0F98E582" w14:textId="77777777" w:rsidR="0057620B" w:rsidRDefault="00970DC6">
      <w:pPr>
        <w:pStyle w:val="Paragraphedeliste"/>
        <w:numPr>
          <w:ilvl w:val="0"/>
          <w:numId w:val="32"/>
        </w:numPr>
        <w:spacing w:after="325" w:line="259" w:lineRule="auto"/>
        <w:jc w:val="left"/>
      </w:pPr>
      <w:r>
        <w:t xml:space="preserve">Réaliser les mesures de </w:t>
      </w:r>
      <m:oMath>
        <m:r>
          <w:rPr>
            <w:rFonts w:ascii="Cambria Math" w:hAnsi="Cambria Math"/>
          </w:rPr>
          <m:t>∆P</m:t>
        </m:r>
      </m:oMath>
      <w:r>
        <w:t xml:space="preserve"> en appliquant 4 débits supplémentaires de manière à couvrir la gamme de pression [0 ; 50 kPa]. Vérifier que </w:t>
      </w:r>
      <m:oMath>
        <m:r>
          <w:rPr>
            <w:rFonts w:ascii="Cambria Math" w:hAnsi="Cambria Math"/>
          </w:rPr>
          <m:t>Re &gt; 3000-4000</m:t>
        </m:r>
      </m:oMath>
      <w:r>
        <w:t xml:space="preserve"> pour le plus petit débit.</w:t>
      </w:r>
    </w:p>
    <w:p w14:paraId="77A96B77" w14:textId="77777777" w:rsidR="0057620B" w:rsidRDefault="00970DC6">
      <w:pPr>
        <w:pStyle w:val="Paragraphedeliste"/>
        <w:numPr>
          <w:ilvl w:val="0"/>
          <w:numId w:val="32"/>
        </w:numPr>
        <w:spacing w:after="325" w:line="259" w:lineRule="auto"/>
        <w:jc w:val="left"/>
      </w:pPr>
      <w:r>
        <w:t xml:space="preserve">Calculer </w:t>
      </w:r>
      <m:oMath>
        <m:sSub>
          <m:sSubPr>
            <m:ctrlPr>
              <w:rPr>
                <w:rFonts w:ascii="Cambria Math" w:hAnsi="Cambria Math"/>
                <w:i/>
              </w:rPr>
            </m:ctrlPr>
          </m:sSubPr>
          <m:e>
            <m:r>
              <w:rPr>
                <w:rFonts w:ascii="Cambria Math" w:hAnsi="Cambria Math" w:hint="eastAsia"/>
              </w:rPr>
              <m:t>λ</m:t>
            </m:r>
          </m:e>
          <m:sub>
            <m:r>
              <w:rPr>
                <w:rFonts w:ascii="Cambria Math" w:hAnsi="Cambria Math"/>
              </w:rPr>
              <m:t>exp</m:t>
            </m:r>
          </m:sub>
        </m:sSub>
        <m:r>
          <w:rPr>
            <w:rFonts w:ascii="Cambria Math" w:hAnsi="Cambria Math"/>
          </w:rPr>
          <m:t xml:space="preserve"> </m:t>
        </m:r>
      </m:oMath>
      <w:r>
        <w:t xml:space="preserve"> à partir de la relation 5.</w:t>
      </w:r>
    </w:p>
    <w:p w14:paraId="398C99C2" w14:textId="77777777" w:rsidR="0057620B" w:rsidRDefault="00970DC6">
      <w:pPr>
        <w:pStyle w:val="Paragraphedeliste"/>
        <w:numPr>
          <w:ilvl w:val="0"/>
          <w:numId w:val="32"/>
        </w:numPr>
        <w:spacing w:after="325" w:line="259" w:lineRule="auto"/>
        <w:jc w:val="left"/>
      </w:pPr>
      <w:r>
        <w:t xml:space="preserve">Calculer </w:t>
      </w:r>
      <m:oMath>
        <m:sSub>
          <m:sSubPr>
            <m:ctrlPr>
              <w:rPr>
                <w:rFonts w:ascii="Cambria Math" w:hAnsi="Cambria Math"/>
                <w:i/>
              </w:rPr>
            </m:ctrlPr>
          </m:sSubPr>
          <m:e>
            <m:r>
              <w:rPr>
                <w:rFonts w:ascii="Cambria Math" w:hAnsi="Cambria Math" w:hint="eastAsia"/>
              </w:rPr>
              <m:t>λ</m:t>
            </m:r>
          </m:e>
          <m:sub>
            <m:r>
              <w:rPr>
                <w:rFonts w:ascii="Cambria Math" w:hAnsi="Cambria Math"/>
              </w:rPr>
              <m:t>théo</m:t>
            </m:r>
          </m:sub>
        </m:sSub>
        <m:r>
          <w:rPr>
            <w:rFonts w:ascii="Cambria Math" w:hAnsi="Cambria Math"/>
          </w:rPr>
          <m:t xml:space="preserve"> </m:t>
        </m:r>
      </m:oMath>
      <w:r>
        <w:t xml:space="preserve"> à partir de la relation 7 et de l’abaque de Moody.</w:t>
      </w:r>
    </w:p>
    <w:p w14:paraId="61F3861C" w14:textId="77777777" w:rsidR="0057620B" w:rsidRDefault="00970DC6">
      <w:pPr>
        <w:pStyle w:val="Titre4"/>
      </w:pPr>
      <w:r>
        <w:t xml:space="preserve">Pertes de charge singulière dans des changements de section / direction : </w:t>
      </w:r>
    </w:p>
    <w:p w14:paraId="566CC9D2" w14:textId="77777777" w:rsidR="0057620B" w:rsidRDefault="00970DC6">
      <w:pPr>
        <w:pStyle w:val="Paragraphedeliste"/>
        <w:numPr>
          <w:ilvl w:val="0"/>
          <w:numId w:val="32"/>
        </w:numPr>
        <w:spacing w:after="325" w:line="259" w:lineRule="auto"/>
        <w:jc w:val="left"/>
      </w:pPr>
      <w:r>
        <w:t xml:space="preserve">Rechercher le débit maximal pour lequel on ne dépasse pas </w:t>
      </w:r>
      <m:oMath>
        <m:r>
          <w:rPr>
            <w:rFonts w:ascii="Cambria Math" w:hAnsi="Cambria Math"/>
          </w:rPr>
          <m:t>∆P=50 kPa</m:t>
        </m:r>
      </m:oMath>
      <w:r>
        <w:t>.</w:t>
      </w:r>
    </w:p>
    <w:p w14:paraId="26875B7A" w14:textId="77777777" w:rsidR="0057620B" w:rsidRDefault="00970DC6">
      <w:pPr>
        <w:pStyle w:val="Paragraphedeliste"/>
        <w:numPr>
          <w:ilvl w:val="0"/>
          <w:numId w:val="32"/>
        </w:numPr>
        <w:spacing w:after="325" w:line="259" w:lineRule="auto"/>
        <w:jc w:val="left"/>
      </w:pPr>
      <w:r>
        <w:t xml:space="preserve">Réaliser les mesures de </w:t>
      </w:r>
      <m:oMath>
        <m:r>
          <w:rPr>
            <w:rFonts w:ascii="Cambria Math" w:hAnsi="Cambria Math"/>
          </w:rPr>
          <m:t>∆P</m:t>
        </m:r>
      </m:oMath>
      <w:r>
        <w:t xml:space="preserve"> en appliquant 4 débits supplémentaires de manière à couvrir la gamme de pression [0 ; 50 kPa]. Vérifier que </w:t>
      </w:r>
      <m:oMath>
        <m:r>
          <w:rPr>
            <w:rFonts w:ascii="Cambria Math" w:hAnsi="Cambria Math"/>
          </w:rPr>
          <m:t>Re &gt; 3000-4000</m:t>
        </m:r>
      </m:oMath>
      <w:r>
        <w:t xml:space="preserve"> pour le plus petit débit.</w:t>
      </w:r>
    </w:p>
    <w:p w14:paraId="31CD1729" w14:textId="77777777" w:rsidR="0057620B" w:rsidRDefault="00970DC6">
      <w:pPr>
        <w:pStyle w:val="Paragraphedeliste"/>
        <w:numPr>
          <w:ilvl w:val="0"/>
          <w:numId w:val="32"/>
        </w:numPr>
        <w:spacing w:after="325" w:line="259" w:lineRule="auto"/>
        <w:jc w:val="left"/>
      </w:pPr>
      <w:r>
        <w:t xml:space="preserve">Déterminer graphiquement </w:t>
      </w:r>
      <m:oMath>
        <m:sSub>
          <m:sSubPr>
            <m:ctrlPr>
              <w:rPr>
                <w:rFonts w:ascii="Cambria Math" w:hAnsi="Cambria Math"/>
                <w:i/>
              </w:rPr>
            </m:ctrlPr>
          </m:sSubPr>
          <m:e>
            <m:r>
              <w:rPr>
                <w:rFonts w:ascii="Cambria Math" w:hAnsi="Cambria Math"/>
              </w:rPr>
              <m:t>α</m:t>
            </m:r>
          </m:e>
          <m:sub>
            <m:r>
              <w:rPr>
                <w:rFonts w:ascii="Cambria Math" w:hAnsi="Cambria Math"/>
              </w:rPr>
              <m:t>exp</m:t>
            </m:r>
          </m:sub>
        </m:sSub>
        <m:r>
          <w:rPr>
            <w:rFonts w:ascii="Cambria Math" w:hAnsi="Cambria Math"/>
          </w:rPr>
          <m:t xml:space="preserve"> </m:t>
        </m:r>
      </m:oMath>
      <w:r>
        <w:t xml:space="preserve"> (utiliser la relation 9).</w:t>
      </w:r>
    </w:p>
    <w:p w14:paraId="23FE5072" w14:textId="77777777" w:rsidR="0057620B" w:rsidRDefault="00970DC6">
      <w:pPr>
        <w:pStyle w:val="Paragraphedeliste"/>
        <w:numPr>
          <w:ilvl w:val="0"/>
          <w:numId w:val="32"/>
        </w:numPr>
        <w:spacing w:after="325" w:line="259" w:lineRule="auto"/>
        <w:jc w:val="left"/>
      </w:pPr>
      <w:r>
        <w:t xml:space="preserve">Calculer </w:t>
      </w:r>
      <m:oMath>
        <m:sSub>
          <m:sSubPr>
            <m:ctrlPr>
              <w:rPr>
                <w:rFonts w:ascii="Cambria Math" w:hAnsi="Cambria Math"/>
                <w:i/>
              </w:rPr>
            </m:ctrlPr>
          </m:sSubPr>
          <m:e>
            <m:r>
              <w:rPr>
                <w:rFonts w:ascii="Cambria Math" w:hAnsi="Cambria Math"/>
              </w:rPr>
              <m:t>α</m:t>
            </m:r>
          </m:e>
          <m:sub>
            <m:r>
              <w:rPr>
                <w:rFonts w:ascii="Cambria Math" w:hAnsi="Cambria Math"/>
              </w:rPr>
              <m:t>théo</m:t>
            </m:r>
          </m:sub>
        </m:sSub>
        <m:r>
          <w:rPr>
            <w:rFonts w:ascii="Cambria Math" w:hAnsi="Cambria Math"/>
          </w:rPr>
          <m:t xml:space="preserve"> </m:t>
        </m:r>
      </m:oMath>
      <w:r>
        <w:t xml:space="preserve"> à partir des relations fournies dans le tableau 2.</w:t>
      </w:r>
    </w:p>
    <w:p w14:paraId="6E60E301" w14:textId="77777777" w:rsidR="0057620B" w:rsidRDefault="00970DC6">
      <w:pPr>
        <w:pStyle w:val="Titre4"/>
      </w:pPr>
      <w:r>
        <w:t xml:space="preserve">Pertes de charge singulière dans des vannes : </w:t>
      </w:r>
    </w:p>
    <w:p w14:paraId="15F1830B" w14:textId="77777777" w:rsidR="0057620B" w:rsidRDefault="00970DC6">
      <w:pPr>
        <w:pStyle w:val="Paragraphedeliste"/>
        <w:numPr>
          <w:ilvl w:val="0"/>
          <w:numId w:val="32"/>
        </w:numPr>
        <w:spacing w:after="325" w:line="259" w:lineRule="auto"/>
        <w:jc w:val="left"/>
      </w:pPr>
      <w:r>
        <w:t>Ouvrir totalement la vanne.</w:t>
      </w:r>
    </w:p>
    <w:p w14:paraId="6D3D0334" w14:textId="77777777" w:rsidR="0057620B" w:rsidRDefault="00970DC6">
      <w:pPr>
        <w:pStyle w:val="Paragraphedeliste"/>
        <w:numPr>
          <w:ilvl w:val="0"/>
          <w:numId w:val="32"/>
        </w:numPr>
        <w:spacing w:after="325" w:line="259" w:lineRule="auto"/>
        <w:jc w:val="left"/>
      </w:pPr>
      <w:r>
        <w:t xml:space="preserve">Rechercher le débit maximal pour lequel on ne dépasse pas </w:t>
      </w:r>
      <m:oMath>
        <m:r>
          <w:rPr>
            <w:rFonts w:ascii="Cambria Math" w:hAnsi="Cambria Math"/>
          </w:rPr>
          <m:t>∆P=50 kPa</m:t>
        </m:r>
      </m:oMath>
      <w:r>
        <w:t>.</w:t>
      </w:r>
    </w:p>
    <w:p w14:paraId="58B0C34C" w14:textId="77777777" w:rsidR="0057620B" w:rsidRDefault="00970DC6">
      <w:pPr>
        <w:pStyle w:val="Paragraphedeliste"/>
        <w:numPr>
          <w:ilvl w:val="0"/>
          <w:numId w:val="32"/>
        </w:numPr>
        <w:spacing w:after="325" w:line="259" w:lineRule="auto"/>
        <w:jc w:val="left"/>
      </w:pPr>
      <w:r>
        <w:t xml:space="preserve">Réaliser les mesures de </w:t>
      </w:r>
      <m:oMath>
        <m:r>
          <w:rPr>
            <w:rFonts w:ascii="Cambria Math" w:hAnsi="Cambria Math"/>
          </w:rPr>
          <m:t>∆P</m:t>
        </m:r>
      </m:oMath>
      <w:r>
        <w:t xml:space="preserve"> en appliquant 4 débits supplémentaires de manière à couvrir la gamme de pression [0 ; 50 kPa]. Vérifier que </w:t>
      </w:r>
      <m:oMath>
        <m:r>
          <w:rPr>
            <w:rFonts w:ascii="Cambria Math" w:hAnsi="Cambria Math"/>
          </w:rPr>
          <m:t>Re &gt; 3000-4000</m:t>
        </m:r>
      </m:oMath>
      <w:r>
        <w:t xml:space="preserve"> pour le plus petit débit.</w:t>
      </w:r>
    </w:p>
    <w:p w14:paraId="1041198C" w14:textId="77777777" w:rsidR="0057620B" w:rsidRDefault="00970DC6">
      <w:pPr>
        <w:pStyle w:val="Paragraphedeliste"/>
        <w:numPr>
          <w:ilvl w:val="0"/>
          <w:numId w:val="32"/>
        </w:numPr>
        <w:spacing w:after="325" w:line="259" w:lineRule="auto"/>
        <w:jc w:val="left"/>
      </w:pPr>
      <w:r>
        <w:t>Recommencer l’étape ci-dessus après avoir fermé la vanne de 0,5, 1, 1,5 tours pour la vanne soupape (rouge) et de 1, 2, 3 et 4 tours pour la vanne siège (noire).</w:t>
      </w:r>
    </w:p>
    <w:p w14:paraId="2C7DC8A8" w14:textId="77777777" w:rsidR="0057620B" w:rsidRDefault="00970DC6">
      <w:pPr>
        <w:pStyle w:val="Paragraphedeliste"/>
        <w:numPr>
          <w:ilvl w:val="0"/>
          <w:numId w:val="32"/>
        </w:numPr>
        <w:spacing w:after="325" w:line="259" w:lineRule="auto"/>
        <w:jc w:val="left"/>
      </w:pPr>
      <w:r>
        <w:t xml:space="preserve">Déterminer graphiquement </w:t>
      </w:r>
      <m:oMath>
        <m:sSub>
          <m:sSubPr>
            <m:ctrlPr>
              <w:rPr>
                <w:rFonts w:ascii="Cambria Math" w:hAnsi="Cambria Math"/>
                <w:i/>
              </w:rPr>
            </m:ctrlPr>
          </m:sSubPr>
          <m:e>
            <m:r>
              <w:rPr>
                <w:rFonts w:ascii="Cambria Math" w:hAnsi="Cambria Math"/>
              </w:rPr>
              <m:t>α</m:t>
            </m:r>
          </m:e>
          <m:sub>
            <m:r>
              <w:rPr>
                <w:rFonts w:ascii="Cambria Math" w:hAnsi="Cambria Math"/>
              </w:rPr>
              <m:t>exp</m:t>
            </m:r>
          </m:sub>
        </m:sSub>
        <m:r>
          <w:rPr>
            <w:rFonts w:ascii="Cambria Math" w:hAnsi="Cambria Math"/>
          </w:rPr>
          <m:t xml:space="preserve"> </m:t>
        </m:r>
      </m:oMath>
      <w:r>
        <w:t xml:space="preserve"> (utiliser la relation 9).</w:t>
      </w:r>
    </w:p>
    <w:p w14:paraId="7087A2BB" w14:textId="77777777" w:rsidR="0057620B" w:rsidRDefault="00970DC6">
      <w:pPr>
        <w:pStyle w:val="Paragraphedeliste"/>
        <w:numPr>
          <w:ilvl w:val="0"/>
          <w:numId w:val="32"/>
        </w:numPr>
        <w:spacing w:after="325" w:line="259" w:lineRule="auto"/>
        <w:jc w:val="left"/>
      </w:pPr>
      <w:r>
        <w:t xml:space="preserve">Relever </w:t>
      </w:r>
      <m:oMath>
        <m:sSub>
          <m:sSubPr>
            <m:ctrlPr>
              <w:rPr>
                <w:rFonts w:ascii="Cambria Math" w:hAnsi="Cambria Math"/>
                <w:i/>
              </w:rPr>
            </m:ctrlPr>
          </m:sSubPr>
          <m:e>
            <m:r>
              <w:rPr>
                <w:rFonts w:ascii="Cambria Math" w:hAnsi="Cambria Math"/>
              </w:rPr>
              <m:t>α</m:t>
            </m:r>
          </m:e>
          <m:sub>
            <m:r>
              <w:rPr>
                <w:rFonts w:ascii="Cambria Math" w:hAnsi="Cambria Math"/>
              </w:rPr>
              <m:t>théo</m:t>
            </m:r>
          </m:sub>
        </m:sSub>
        <m:r>
          <w:rPr>
            <w:rFonts w:ascii="Cambria Math" w:hAnsi="Cambria Math"/>
          </w:rPr>
          <m:t xml:space="preserve"> </m:t>
        </m:r>
      </m:oMath>
      <w:r>
        <w:t xml:space="preserve"> à partir des valeurs fournies dans le tableau 3.</w:t>
      </w:r>
    </w:p>
    <w:p w14:paraId="1E7AC7A3" w14:textId="77777777" w:rsidR="0057620B" w:rsidRDefault="0057620B">
      <w:pPr>
        <w:spacing w:after="325" w:line="259" w:lineRule="auto"/>
        <w:ind w:left="18"/>
        <w:jc w:val="left"/>
      </w:pPr>
    </w:p>
    <w:p w14:paraId="67497AAD" w14:textId="77777777" w:rsidR="0057620B" w:rsidRDefault="00970DC6">
      <w:pPr>
        <w:pStyle w:val="Titre1"/>
      </w:pPr>
      <w:r>
        <w:t>4.</w:t>
      </w:r>
      <w:r>
        <w:rPr>
          <w:rFonts w:ascii="Arial" w:eastAsia="Arial" w:hAnsi="Arial" w:cs="Arial"/>
        </w:rPr>
        <w:t xml:space="preserve"> </w:t>
      </w:r>
      <w:r>
        <w:t xml:space="preserve">Exploitation des résultats </w:t>
      </w:r>
    </w:p>
    <w:p w14:paraId="60699022" w14:textId="4CCB60C3" w:rsidR="00AE2EA5" w:rsidRDefault="00AE2EA5" w:rsidP="00AE2EA5">
      <w:r w:rsidRPr="001E4C32">
        <w:t>Relever la quantité d’eau consommée lors du TP et remplir l’Excel du projet Val-EAU (onglet</w:t>
      </w:r>
      <w:r>
        <w:t xml:space="preserve"> Humidificateur air</w:t>
      </w:r>
      <w:r w:rsidRPr="001E4C32">
        <w:t>).</w:t>
      </w:r>
    </w:p>
    <w:p w14:paraId="08F41D1C" w14:textId="77B7C766" w:rsidR="0057620B" w:rsidRDefault="00970DC6">
      <w:pPr>
        <w:pStyle w:val="Titre4"/>
      </w:pPr>
      <w:r>
        <w:t xml:space="preserve">Perte de charge linéaire dans la conduite en inox : </w:t>
      </w:r>
    </w:p>
    <w:p w14:paraId="180D81FB" w14:textId="77777777" w:rsidR="0057620B" w:rsidRDefault="00970DC6">
      <w:pPr>
        <w:pStyle w:val="Paragraphedeliste"/>
        <w:numPr>
          <w:ilvl w:val="0"/>
          <w:numId w:val="33"/>
        </w:numPr>
        <w:spacing w:after="0"/>
      </w:pPr>
      <w:r>
        <w:t xml:space="preserve">Déterminer le </w:t>
      </w:r>
      <m:oMath>
        <m:sSub>
          <m:sSubPr>
            <m:ctrlPr>
              <w:rPr>
                <w:rFonts w:ascii="Cambria Math" w:hAnsi="Cambria Math"/>
                <w:i/>
              </w:rPr>
            </m:ctrlPr>
          </m:sSubPr>
          <m:e>
            <m:r>
              <w:rPr>
                <w:rFonts w:ascii="Cambria Math" w:hAnsi="Cambria Math" w:hint="eastAsia"/>
              </w:rPr>
              <m:t>λ</m:t>
            </m:r>
          </m:e>
          <m:sub>
            <m:r>
              <w:rPr>
                <w:rFonts w:ascii="Cambria Math" w:hAnsi="Cambria Math"/>
              </w:rPr>
              <m:t>théo</m:t>
            </m:r>
          </m:sub>
        </m:sSub>
      </m:oMath>
      <w:r>
        <w:t xml:space="preserve"> et le </w:t>
      </w:r>
      <m:oMath>
        <m:sSub>
          <m:sSubPr>
            <m:ctrlPr>
              <w:rPr>
                <w:rFonts w:ascii="Cambria Math" w:hAnsi="Cambria Math"/>
                <w:i/>
              </w:rPr>
            </m:ctrlPr>
          </m:sSubPr>
          <m:e>
            <m:r>
              <w:rPr>
                <w:rFonts w:ascii="Cambria Math" w:hAnsi="Cambria Math" w:hint="eastAsia"/>
              </w:rPr>
              <m:t>λ</m:t>
            </m:r>
          </m:e>
          <m:sub>
            <m:r>
              <w:rPr>
                <w:rFonts w:ascii="Cambria Math" w:hAnsi="Cambria Math"/>
              </w:rPr>
              <m:t>exp</m:t>
            </m:r>
          </m:sub>
        </m:sSub>
      </m:oMath>
      <w:r>
        <w:t xml:space="preserve"> pour chaque débit imposé.</w:t>
      </w:r>
    </w:p>
    <w:p w14:paraId="5940469C" w14:textId="77777777" w:rsidR="0057620B" w:rsidRDefault="00970DC6">
      <w:pPr>
        <w:pStyle w:val="Paragraphedeliste"/>
        <w:numPr>
          <w:ilvl w:val="0"/>
          <w:numId w:val="33"/>
        </w:numPr>
        <w:spacing w:after="0"/>
      </w:pPr>
      <w:r>
        <w:t xml:space="preserve">Calculer le </w:t>
      </w:r>
      <m:oMath>
        <m:r>
          <w:rPr>
            <w:rFonts w:ascii="Cambria Math" w:hAnsi="Cambria Math"/>
          </w:rPr>
          <m:t>Re</m:t>
        </m:r>
      </m:oMath>
      <w:r>
        <w:t xml:space="preserve"> pour chaque débit imposé.</w:t>
      </w:r>
    </w:p>
    <w:p w14:paraId="11E1B301" w14:textId="77777777" w:rsidR="0057620B" w:rsidRDefault="00970DC6">
      <w:pPr>
        <w:pStyle w:val="Paragraphedeliste"/>
        <w:numPr>
          <w:ilvl w:val="0"/>
          <w:numId w:val="33"/>
        </w:numPr>
        <w:spacing w:after="0"/>
      </w:pPr>
      <w:r>
        <w:t xml:space="preserve">Tracer </w:t>
      </w:r>
      <m:oMath>
        <m:r>
          <w:rPr>
            <w:rFonts w:ascii="Cambria Math" w:hAnsi="Cambria Math"/>
          </w:rPr>
          <m:t>λ=f(Re)</m:t>
        </m:r>
      </m:oMath>
      <w:r>
        <w:t xml:space="preserve"> et comparer les valeurs expérimentales et théoriques. Discuter l’impact de la rugosité de la conduite sur l’écoulement du fluide.</w:t>
      </w:r>
    </w:p>
    <w:p w14:paraId="1A9CE929" w14:textId="77777777" w:rsidR="0057620B" w:rsidRDefault="0057620B">
      <w:pPr>
        <w:pStyle w:val="Paragraphedeliste"/>
        <w:spacing w:after="0"/>
      </w:pPr>
    </w:p>
    <w:p w14:paraId="10A97B6D" w14:textId="77777777" w:rsidR="0057620B" w:rsidRDefault="00970DC6">
      <w:pPr>
        <w:pStyle w:val="Titre4"/>
      </w:pPr>
      <w:r>
        <w:t xml:space="preserve">Pertes de charge singulière dans des changements de section / direction : </w:t>
      </w:r>
    </w:p>
    <w:p w14:paraId="50F0BA8C" w14:textId="77777777" w:rsidR="0057620B" w:rsidRDefault="00970DC6">
      <w:pPr>
        <w:pStyle w:val="Paragraphedeliste"/>
        <w:numPr>
          <w:ilvl w:val="0"/>
          <w:numId w:val="33"/>
        </w:numPr>
        <w:spacing w:after="0"/>
      </w:pPr>
      <w:r>
        <w:t xml:space="preserve">Déterminer le </w:t>
      </w:r>
      <m:oMath>
        <m:sSub>
          <m:sSubPr>
            <m:ctrlPr>
              <w:rPr>
                <w:rFonts w:ascii="Cambria Math" w:hAnsi="Cambria Math"/>
                <w:i/>
              </w:rPr>
            </m:ctrlPr>
          </m:sSubPr>
          <m:e>
            <m:r>
              <w:rPr>
                <w:rFonts w:ascii="Cambria Math" w:hAnsi="Cambria Math"/>
              </w:rPr>
              <m:t>α</m:t>
            </m:r>
          </m:e>
          <m:sub>
            <m:r>
              <w:rPr>
                <w:rFonts w:ascii="Cambria Math" w:hAnsi="Cambria Math"/>
              </w:rPr>
              <m:t>théo</m:t>
            </m:r>
          </m:sub>
        </m:sSub>
      </m:oMath>
      <w:r>
        <w:t xml:space="preserve"> et le </w:t>
      </w:r>
      <m:oMath>
        <m:sSub>
          <m:sSubPr>
            <m:ctrlPr>
              <w:rPr>
                <w:rFonts w:ascii="Cambria Math" w:hAnsi="Cambria Math"/>
                <w:i/>
              </w:rPr>
            </m:ctrlPr>
          </m:sSubPr>
          <m:e>
            <m:r>
              <w:rPr>
                <w:rFonts w:ascii="Cambria Math" w:hAnsi="Cambria Math"/>
              </w:rPr>
              <m:t>α</m:t>
            </m:r>
          </m:e>
          <m:sub>
            <m:r>
              <w:rPr>
                <w:rFonts w:ascii="Cambria Math" w:hAnsi="Cambria Math"/>
              </w:rPr>
              <m:t>exp</m:t>
            </m:r>
          </m:sub>
        </m:sSub>
      </m:oMath>
      <w:r>
        <w:t xml:space="preserve"> pour chaque débit imposé.</w:t>
      </w:r>
    </w:p>
    <w:p w14:paraId="3E315E4F" w14:textId="77777777" w:rsidR="0057620B" w:rsidRDefault="00970DC6">
      <w:pPr>
        <w:pStyle w:val="Paragraphedeliste"/>
        <w:numPr>
          <w:ilvl w:val="0"/>
          <w:numId w:val="33"/>
        </w:numPr>
        <w:spacing w:after="0"/>
      </w:pPr>
      <w:r>
        <w:t xml:space="preserve">Pour le </w:t>
      </w:r>
      <m:oMath>
        <m:sSub>
          <m:sSubPr>
            <m:ctrlPr>
              <w:rPr>
                <w:rFonts w:ascii="Cambria Math" w:hAnsi="Cambria Math"/>
                <w:i/>
              </w:rPr>
            </m:ctrlPr>
          </m:sSubPr>
          <m:e>
            <m:r>
              <w:rPr>
                <w:rFonts w:ascii="Cambria Math" w:hAnsi="Cambria Math"/>
              </w:rPr>
              <m:t>α</m:t>
            </m:r>
          </m:e>
          <m:sub>
            <m:r>
              <w:rPr>
                <w:rFonts w:ascii="Cambria Math" w:hAnsi="Cambria Math"/>
              </w:rPr>
              <m:t>exp</m:t>
            </m:r>
          </m:sub>
        </m:sSub>
      </m:oMath>
      <w:r>
        <w:t xml:space="preserve">, on utilisera une méthode graphique en traçant </w:t>
      </w:r>
      <m:oMath>
        <m:r>
          <m:rPr>
            <m:sty m:val="p"/>
          </m:rPr>
          <w:rPr>
            <w:rFonts w:ascii="Cambria Math" w:hAnsi="Cambria Math"/>
          </w:rPr>
          <m:t>Δ</m:t>
        </m:r>
        <m:r>
          <w:rPr>
            <w:rFonts w:ascii="Cambria Math" w:hAnsi="Cambria Math"/>
          </w:rPr>
          <m:t>P=f(</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oMath>
      <w:r>
        <w:t>.</w:t>
      </w:r>
    </w:p>
    <w:p w14:paraId="06FBC130" w14:textId="77777777" w:rsidR="0057620B" w:rsidRDefault="00970DC6">
      <w:pPr>
        <w:pStyle w:val="Paragraphedeliste"/>
        <w:numPr>
          <w:ilvl w:val="0"/>
          <w:numId w:val="33"/>
        </w:numPr>
        <w:spacing w:after="0"/>
      </w:pPr>
      <w:r>
        <w:t>Comparer les valeurs expérimentales et théoriques en les reportant dans un tableau de synthèse et en calculant la différence théorie-expérimental (exprimée en %).</w:t>
      </w:r>
    </w:p>
    <w:p w14:paraId="032F02AB" w14:textId="77777777" w:rsidR="0057620B" w:rsidRDefault="00970DC6">
      <w:pPr>
        <w:pStyle w:val="Paragraphedeliste"/>
        <w:numPr>
          <w:ilvl w:val="0"/>
          <w:numId w:val="33"/>
        </w:numPr>
        <w:spacing w:after="0"/>
      </w:pPr>
      <w:r>
        <w:t xml:space="preserve">Grouper sur un même graphique les changements de direction (coudes étroits vs. </w:t>
      </w:r>
      <w:proofErr w:type="gramStart"/>
      <w:r>
        <w:t>larges</w:t>
      </w:r>
      <w:proofErr w:type="gramEnd"/>
      <w:r>
        <w:t xml:space="preserve">) et discuter l’impact du rayon de courbure </w:t>
      </w:r>
      <m:oMath>
        <m:r>
          <w:rPr>
            <w:rFonts w:ascii="Cambria Math" w:hAnsi="Cambria Math"/>
          </w:rPr>
          <m:t>Rc</m:t>
        </m:r>
      </m:oMath>
      <w:r>
        <w:t>.</w:t>
      </w:r>
    </w:p>
    <w:p w14:paraId="3D85FE63" w14:textId="77777777" w:rsidR="0057620B" w:rsidRDefault="00970DC6">
      <w:pPr>
        <w:pStyle w:val="Paragraphedeliste"/>
        <w:numPr>
          <w:ilvl w:val="0"/>
          <w:numId w:val="33"/>
        </w:numPr>
        <w:spacing w:after="0"/>
      </w:pPr>
      <w:r>
        <w:t xml:space="preserve">Grouper sur un même graphique les changements de section (rétrécissement vs. </w:t>
      </w:r>
      <w:proofErr w:type="gramStart"/>
      <w:r>
        <w:t>élargissement</w:t>
      </w:r>
      <w:proofErr w:type="gramEnd"/>
      <w:r>
        <w:t xml:space="preserve"> vs. </w:t>
      </w:r>
      <w:proofErr w:type="gramStart"/>
      <w:r>
        <w:t>diaphragme</w:t>
      </w:r>
      <w:proofErr w:type="gramEnd"/>
      <w:r>
        <w:t>) et illustrer par des figures issues de la bibliographie.</w:t>
      </w:r>
    </w:p>
    <w:p w14:paraId="587CF282" w14:textId="77777777" w:rsidR="0057620B" w:rsidRDefault="0057620B"/>
    <w:p w14:paraId="4C704E33" w14:textId="77777777" w:rsidR="0057620B" w:rsidRDefault="00970DC6">
      <w:pPr>
        <w:pStyle w:val="Titre4"/>
      </w:pPr>
      <w:r>
        <w:t xml:space="preserve">Pertes de charge singulière dans des vannes : </w:t>
      </w:r>
    </w:p>
    <w:p w14:paraId="0B74E6BA" w14:textId="77777777" w:rsidR="0057620B" w:rsidRDefault="00970DC6">
      <w:pPr>
        <w:pStyle w:val="Paragraphedeliste"/>
        <w:numPr>
          <w:ilvl w:val="0"/>
          <w:numId w:val="33"/>
        </w:numPr>
        <w:spacing w:after="0"/>
      </w:pPr>
      <w:r>
        <w:t xml:space="preserve">Déterminer le </w:t>
      </w:r>
      <m:oMath>
        <m:sSub>
          <m:sSubPr>
            <m:ctrlPr>
              <w:rPr>
                <w:rFonts w:ascii="Cambria Math" w:hAnsi="Cambria Math"/>
                <w:i/>
              </w:rPr>
            </m:ctrlPr>
          </m:sSubPr>
          <m:e>
            <m:r>
              <w:rPr>
                <w:rFonts w:ascii="Cambria Math" w:hAnsi="Cambria Math"/>
              </w:rPr>
              <m:t>α</m:t>
            </m:r>
          </m:e>
          <m:sub>
            <m:r>
              <w:rPr>
                <w:rFonts w:ascii="Cambria Math" w:hAnsi="Cambria Math"/>
              </w:rPr>
              <m:t>théo</m:t>
            </m:r>
          </m:sub>
        </m:sSub>
      </m:oMath>
      <w:r>
        <w:t xml:space="preserve"> et le </w:t>
      </w:r>
      <m:oMath>
        <m:sSub>
          <m:sSubPr>
            <m:ctrlPr>
              <w:rPr>
                <w:rFonts w:ascii="Cambria Math" w:hAnsi="Cambria Math"/>
                <w:i/>
              </w:rPr>
            </m:ctrlPr>
          </m:sSubPr>
          <m:e>
            <m:r>
              <w:rPr>
                <w:rFonts w:ascii="Cambria Math" w:hAnsi="Cambria Math"/>
              </w:rPr>
              <m:t>α</m:t>
            </m:r>
          </m:e>
          <m:sub>
            <m:r>
              <w:rPr>
                <w:rFonts w:ascii="Cambria Math" w:hAnsi="Cambria Math"/>
              </w:rPr>
              <m:t>exp</m:t>
            </m:r>
          </m:sub>
        </m:sSub>
      </m:oMath>
      <w:r>
        <w:t xml:space="preserve"> pour chaque débit imposé.</w:t>
      </w:r>
    </w:p>
    <w:p w14:paraId="1EC42C23" w14:textId="77777777" w:rsidR="0057620B" w:rsidRDefault="00970DC6">
      <w:pPr>
        <w:pStyle w:val="Paragraphedeliste"/>
        <w:numPr>
          <w:ilvl w:val="0"/>
          <w:numId w:val="33"/>
        </w:numPr>
        <w:spacing w:after="0"/>
      </w:pPr>
      <w:r>
        <w:t xml:space="preserve">Pour le </w:t>
      </w:r>
      <m:oMath>
        <m:sSub>
          <m:sSubPr>
            <m:ctrlPr>
              <w:rPr>
                <w:rFonts w:ascii="Cambria Math" w:hAnsi="Cambria Math"/>
                <w:i/>
              </w:rPr>
            </m:ctrlPr>
          </m:sSubPr>
          <m:e>
            <m:r>
              <w:rPr>
                <w:rFonts w:ascii="Cambria Math" w:hAnsi="Cambria Math"/>
              </w:rPr>
              <m:t>α</m:t>
            </m:r>
          </m:e>
          <m:sub>
            <m:r>
              <w:rPr>
                <w:rFonts w:ascii="Cambria Math" w:hAnsi="Cambria Math"/>
              </w:rPr>
              <m:t>exp</m:t>
            </m:r>
          </m:sub>
        </m:sSub>
      </m:oMath>
      <w:r>
        <w:t xml:space="preserve">, on utilisera une méthode graphique en traçant </w:t>
      </w:r>
      <m:oMath>
        <m:r>
          <m:rPr>
            <m:sty m:val="p"/>
          </m:rPr>
          <w:rPr>
            <w:rFonts w:ascii="Cambria Math" w:hAnsi="Cambria Math"/>
          </w:rPr>
          <m:t>Δ</m:t>
        </m:r>
        <m:r>
          <w:rPr>
            <w:rFonts w:ascii="Cambria Math" w:hAnsi="Cambria Math"/>
          </w:rPr>
          <m:t>P=f(</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oMath>
      <w:r>
        <w:t>.</w:t>
      </w:r>
    </w:p>
    <w:p w14:paraId="66DE07E4" w14:textId="77777777" w:rsidR="0057620B" w:rsidRDefault="00970DC6">
      <w:pPr>
        <w:pStyle w:val="Paragraphedeliste"/>
        <w:numPr>
          <w:ilvl w:val="0"/>
          <w:numId w:val="33"/>
        </w:numPr>
        <w:spacing w:after="0"/>
      </w:pPr>
      <w:r>
        <w:t>Comparer les valeurs expérimentales et théoriques données par le constructeur en les reportant dans un tableau de synthèse et en calculant la différence théorie-expérimental (exprimée en %).</w:t>
      </w:r>
    </w:p>
    <w:p w14:paraId="6EE1931C" w14:textId="77777777" w:rsidR="0057620B" w:rsidRDefault="0057620B"/>
    <w:p w14:paraId="5ED59ED8" w14:textId="77777777" w:rsidR="0057620B" w:rsidRDefault="00970DC6">
      <w:pPr>
        <w:pStyle w:val="Titre4"/>
      </w:pPr>
      <w:r>
        <w:t xml:space="preserve">Sobriété énergétique des procédés : </w:t>
      </w:r>
    </w:p>
    <w:p w14:paraId="443BA01B" w14:textId="77777777" w:rsidR="0057620B" w:rsidRDefault="00970DC6">
      <w:pPr>
        <w:pStyle w:val="Paragraphedeliste"/>
        <w:numPr>
          <w:ilvl w:val="0"/>
          <w:numId w:val="35"/>
        </w:numPr>
      </w:pPr>
      <w:r>
        <w:t>Déterminer la puissance de la pompe selon l’Eq. 14 ci-dessous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86"/>
      </w:tblGrid>
      <w:tr w:rsidR="0057620B" w14:paraId="3D499003" w14:textId="77777777">
        <w:tc>
          <w:tcPr>
            <w:tcW w:w="8500" w:type="dxa"/>
          </w:tcPr>
          <w:p w14:paraId="3E7A0B45" w14:textId="77777777" w:rsidR="0057620B" w:rsidRDefault="00847FCE">
            <w:pPr>
              <w:spacing w:after="120"/>
              <w:rPr>
                <w:rFonts w:ascii="Cambria" w:eastAsia="Cambria" w:hAnsi="Cambria" w:cs="Cambria"/>
              </w:rPr>
            </w:pPr>
            <m:oMathPara>
              <m:oMath>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u</m:t>
                    </m:r>
                  </m:sub>
                </m:sSub>
                <m:r>
                  <w:rPr>
                    <w:rFonts w:ascii="Cambria Math" w:eastAsia="Cambria" w:hAnsi="Cambria Math" w:cs="Cambria"/>
                  </w:rPr>
                  <m:t xml:space="preserve">= </m:t>
                </m:r>
                <m:f>
                  <m:fPr>
                    <m:ctrlPr>
                      <w:rPr>
                        <w:rFonts w:ascii="Cambria Math" w:eastAsia="Cambria" w:hAnsi="Cambria Math" w:cs="Cambria"/>
                        <w:i/>
                      </w:rPr>
                    </m:ctrlPr>
                  </m:fPr>
                  <m:num>
                    <m:r>
                      <m:rPr>
                        <m:sty m:val="p"/>
                      </m:rPr>
                      <w:rPr>
                        <w:rFonts w:ascii="Cambria Math" w:eastAsia="Cambria" w:hAnsi="Cambria Math" w:cs="Cambria"/>
                      </w:rPr>
                      <m:t>Δ</m:t>
                    </m:r>
                    <m:r>
                      <w:rPr>
                        <w:rFonts w:ascii="Cambria Math" w:eastAsia="Cambria" w:hAnsi="Cambria Math" w:cs="Cambria"/>
                      </w:rPr>
                      <m:t>P ×Q</m:t>
                    </m:r>
                  </m:num>
                  <m:den>
                    <m:r>
                      <w:rPr>
                        <w:rFonts w:ascii="Cambria Math" w:eastAsia="Cambria" w:hAnsi="Cambria Math" w:cs="Cambria"/>
                      </w:rPr>
                      <m:t>η</m:t>
                    </m:r>
                  </m:den>
                </m:f>
                <m:r>
                  <w:rPr>
                    <w:rFonts w:ascii="Cambria Math" w:eastAsia="Cambria" w:hAnsi="Cambria Math" w:cs="Cambria"/>
                  </w:rPr>
                  <m:t xml:space="preserve"> </m:t>
                </m:r>
              </m:oMath>
            </m:oMathPara>
          </w:p>
        </w:tc>
        <w:tc>
          <w:tcPr>
            <w:tcW w:w="586" w:type="dxa"/>
          </w:tcPr>
          <w:p w14:paraId="6B0F1946" w14:textId="77777777" w:rsidR="0057620B" w:rsidRDefault="00970DC6">
            <w:pPr>
              <w:jc w:val="right"/>
            </w:pPr>
            <w:r>
              <w:t>(14)</w:t>
            </w:r>
          </w:p>
        </w:tc>
      </w:tr>
    </w:tbl>
    <w:p w14:paraId="4A26870D" w14:textId="77777777" w:rsidR="0057620B" w:rsidRDefault="00970DC6">
      <w:r>
        <w:t xml:space="preserve">Où </w:t>
      </w:r>
      <m:oMath>
        <m:r>
          <w:rPr>
            <w:rFonts w:ascii="Cambria Math" w:eastAsia="Cambria" w:hAnsi="Cambria Math" w:cs="Cambria"/>
          </w:rPr>
          <m:t>η</m:t>
        </m:r>
      </m:oMath>
      <w:r>
        <w:t xml:space="preserve"> représente le rendement global de la pompe et a été évalué à 77,4 % par le constructeur.</w:t>
      </w:r>
    </w:p>
    <w:p w14:paraId="4317CDE5" w14:textId="77777777" w:rsidR="0057620B" w:rsidRDefault="00970DC6">
      <w:pPr>
        <w:pStyle w:val="Paragraphedeliste"/>
        <w:numPr>
          <w:ilvl w:val="0"/>
          <w:numId w:val="35"/>
        </w:numPr>
      </w:pPr>
      <w:r>
        <w:t>Comparer ce résultat à des valeurs retrouvées dans d’autres procédés.</w:t>
      </w:r>
    </w:p>
    <w:p w14:paraId="0342B1AC" w14:textId="77777777" w:rsidR="0057620B" w:rsidRDefault="00970DC6">
      <w:r>
        <w:t xml:space="preserve">Réaliser et envoyer par mail à l’enseignant encadrant (cf. mail en début d’énoncé) sous </w:t>
      </w:r>
      <w:r w:rsidR="00CD3486">
        <w:t>sept</w:t>
      </w:r>
      <w:r>
        <w:t xml:space="preserve"> jours le </w:t>
      </w:r>
      <w:r w:rsidR="00CD3486">
        <w:t>fichier de calculs</w:t>
      </w:r>
      <w:r>
        <w:t xml:space="preserve"> regroupant les résultats des différentes expériences. Ce fichier devra contenir les formules de calcul (paramétrisation des calculs, conversion automatique des unités), et être clair et synthétique. De façon facultative, si des fichiers de code (Matlab, VBA…) sont créés pour les calculs et représentations graphiques, ceux-ci pourront également être joint</w:t>
      </w:r>
      <w:r w:rsidR="00CD3486">
        <w:t>s au mail</w:t>
      </w:r>
      <w:r>
        <w:t>.</w:t>
      </w:r>
    </w:p>
    <w:p w14:paraId="30A6C10B" w14:textId="77777777" w:rsidR="0057620B" w:rsidRDefault="00970DC6">
      <w:pPr>
        <w:spacing w:after="309" w:line="259" w:lineRule="auto"/>
        <w:ind w:left="18"/>
        <w:jc w:val="left"/>
      </w:pPr>
      <w:r>
        <w:t xml:space="preserve"> </w:t>
      </w:r>
    </w:p>
    <w:p w14:paraId="08488743" w14:textId="77777777" w:rsidR="0057620B" w:rsidRDefault="00970DC6">
      <w:pPr>
        <w:pStyle w:val="Titre1"/>
      </w:pPr>
      <w:r>
        <w:t>5.</w:t>
      </w:r>
      <w:r>
        <w:rPr>
          <w:rFonts w:ascii="Arial" w:eastAsia="Arial" w:hAnsi="Arial" w:cs="Arial"/>
        </w:rPr>
        <w:t xml:space="preserve"> </w:t>
      </w:r>
      <w:r>
        <w:t xml:space="preserve">Nomenclature </w:t>
      </w:r>
    </w:p>
    <w:p w14:paraId="6179CBA9" w14:textId="77777777" w:rsidR="0057620B" w:rsidRDefault="00970DC6">
      <w:pPr>
        <w:spacing w:after="0"/>
        <w:rPr>
          <w:i/>
        </w:rPr>
      </w:pPr>
      <w:r>
        <w:rPr>
          <w:i/>
        </w:rPr>
        <w:t>Variables</w:t>
      </w:r>
    </w:p>
    <w:p w14:paraId="188706B0" w14:textId="77777777" w:rsidR="0057620B" w:rsidRDefault="0057620B">
      <w:pPr>
        <w:spacing w:after="0"/>
        <w:rPr>
          <w: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804"/>
        <w:gridCol w:w="1294"/>
      </w:tblGrid>
      <w:tr w:rsidR="0057620B" w14:paraId="58D048F0" w14:textId="77777777">
        <w:tc>
          <w:tcPr>
            <w:tcW w:w="988" w:type="dxa"/>
          </w:tcPr>
          <w:p w14:paraId="0F183DD2" w14:textId="77777777" w:rsidR="0057620B" w:rsidRDefault="00970DC6">
            <w:pPr>
              <w:spacing w:after="0"/>
              <w:jc w:val="center"/>
            </w:pPr>
            <w:r>
              <w:t>D</w:t>
            </w:r>
          </w:p>
        </w:tc>
        <w:tc>
          <w:tcPr>
            <w:tcW w:w="6804" w:type="dxa"/>
          </w:tcPr>
          <w:p w14:paraId="30085763" w14:textId="77777777" w:rsidR="0057620B" w:rsidRDefault="00970DC6">
            <w:pPr>
              <w:spacing w:after="0"/>
            </w:pPr>
            <w:r>
              <w:t>Diamètre de la conduite</w:t>
            </w:r>
          </w:p>
        </w:tc>
        <w:tc>
          <w:tcPr>
            <w:tcW w:w="1294" w:type="dxa"/>
          </w:tcPr>
          <w:p w14:paraId="4B0D5059" w14:textId="77777777" w:rsidR="0057620B" w:rsidRDefault="00970DC6">
            <w:pPr>
              <w:spacing w:after="0"/>
            </w:pPr>
            <w:r>
              <w:t>(</w:t>
            </w:r>
            <w:proofErr w:type="gramStart"/>
            <w:r>
              <w:t>m</w:t>
            </w:r>
            <w:proofErr w:type="gramEnd"/>
            <w:r>
              <w:t>)</w:t>
            </w:r>
          </w:p>
        </w:tc>
      </w:tr>
      <w:tr w:rsidR="0057620B" w14:paraId="2F2CD4DE" w14:textId="77777777">
        <w:tc>
          <w:tcPr>
            <w:tcW w:w="988" w:type="dxa"/>
          </w:tcPr>
          <w:p w14:paraId="498AFA86" w14:textId="77777777" w:rsidR="0057620B" w:rsidRDefault="00970DC6">
            <w:pPr>
              <w:spacing w:after="0"/>
              <w:jc w:val="center"/>
            </w:pPr>
            <w:proofErr w:type="gramStart"/>
            <w:r>
              <w:t>e</w:t>
            </w:r>
            <w:proofErr w:type="gramEnd"/>
          </w:p>
        </w:tc>
        <w:tc>
          <w:tcPr>
            <w:tcW w:w="6804" w:type="dxa"/>
          </w:tcPr>
          <w:p w14:paraId="73B9D0A0" w14:textId="77777777" w:rsidR="0057620B" w:rsidRDefault="00970DC6">
            <w:pPr>
              <w:spacing w:after="0"/>
            </w:pPr>
            <w:r>
              <w:t>Rugosité absolue</w:t>
            </w:r>
          </w:p>
        </w:tc>
        <w:tc>
          <w:tcPr>
            <w:tcW w:w="1294" w:type="dxa"/>
          </w:tcPr>
          <w:p w14:paraId="3A85842F" w14:textId="77777777" w:rsidR="0057620B" w:rsidRDefault="00970DC6">
            <w:pPr>
              <w:spacing w:after="0"/>
            </w:pPr>
            <w:r>
              <w:t>(</w:t>
            </w:r>
            <w:proofErr w:type="gramStart"/>
            <w:r>
              <w:t>m</w:t>
            </w:r>
            <w:proofErr w:type="gramEnd"/>
            <w:r>
              <w:t>)</w:t>
            </w:r>
          </w:p>
        </w:tc>
      </w:tr>
      <w:tr w:rsidR="0057620B" w14:paraId="4B8A1DD0" w14:textId="77777777">
        <w:tc>
          <w:tcPr>
            <w:tcW w:w="988" w:type="dxa"/>
          </w:tcPr>
          <w:p w14:paraId="65EF21A9" w14:textId="77777777" w:rsidR="0057620B" w:rsidRDefault="00970DC6">
            <w:pPr>
              <w:spacing w:after="0"/>
              <w:jc w:val="center"/>
            </w:pPr>
            <m:oMathPara>
              <m:oMath>
                <m:r>
                  <w:rPr>
                    <w:rFonts w:ascii="Cambria Math" w:hAnsi="Cambria Math"/>
                  </w:rPr>
                  <m:t>f</m:t>
                </m:r>
              </m:oMath>
            </m:oMathPara>
          </w:p>
        </w:tc>
        <w:tc>
          <w:tcPr>
            <w:tcW w:w="6804" w:type="dxa"/>
          </w:tcPr>
          <w:p w14:paraId="21EB4882" w14:textId="77777777" w:rsidR="0057620B" w:rsidRDefault="00970DC6">
            <w:pPr>
              <w:spacing w:after="0"/>
            </w:pPr>
            <w:r>
              <w:t>Facteur de frottement</w:t>
            </w:r>
          </w:p>
        </w:tc>
        <w:tc>
          <w:tcPr>
            <w:tcW w:w="1294" w:type="dxa"/>
          </w:tcPr>
          <w:p w14:paraId="5A495D38" w14:textId="77777777" w:rsidR="0057620B" w:rsidRDefault="00970DC6">
            <w:pPr>
              <w:spacing w:after="0"/>
            </w:pPr>
            <w:r>
              <w:t>(-)</w:t>
            </w:r>
          </w:p>
        </w:tc>
      </w:tr>
      <w:tr w:rsidR="0057620B" w14:paraId="0C062682" w14:textId="77777777">
        <w:tc>
          <w:tcPr>
            <w:tcW w:w="988" w:type="dxa"/>
          </w:tcPr>
          <w:p w14:paraId="0CA680B1" w14:textId="77777777" w:rsidR="0057620B" w:rsidRDefault="00970DC6">
            <w:pPr>
              <w:spacing w:after="0"/>
              <w:jc w:val="center"/>
            </w:pPr>
            <w:proofErr w:type="gramStart"/>
            <w:r>
              <w:t>g</w:t>
            </w:r>
            <w:proofErr w:type="gramEnd"/>
          </w:p>
        </w:tc>
        <w:tc>
          <w:tcPr>
            <w:tcW w:w="6804" w:type="dxa"/>
          </w:tcPr>
          <w:p w14:paraId="6AA3CEC1" w14:textId="77777777" w:rsidR="0057620B" w:rsidRDefault="00970DC6">
            <w:pPr>
              <w:spacing w:after="0"/>
            </w:pPr>
            <w:r>
              <w:t>Accélération de la pesanteur</w:t>
            </w:r>
          </w:p>
        </w:tc>
        <w:tc>
          <w:tcPr>
            <w:tcW w:w="1294" w:type="dxa"/>
          </w:tcPr>
          <w:p w14:paraId="293FB4C1" w14:textId="77777777" w:rsidR="0057620B" w:rsidRDefault="00970DC6">
            <w:pPr>
              <w:spacing w:after="0"/>
            </w:pPr>
            <w:r>
              <w:t>(m.s</w:t>
            </w:r>
            <w:r>
              <w:rPr>
                <w:vertAlign w:val="superscript"/>
              </w:rPr>
              <w:t>-2</w:t>
            </w:r>
            <w:r>
              <w:t>)</w:t>
            </w:r>
          </w:p>
        </w:tc>
      </w:tr>
      <w:tr w:rsidR="0057620B" w14:paraId="53D707ED" w14:textId="77777777">
        <w:tc>
          <w:tcPr>
            <w:tcW w:w="988" w:type="dxa"/>
          </w:tcPr>
          <w:p w14:paraId="63000D42" w14:textId="77777777" w:rsidR="0057620B" w:rsidRDefault="00970DC6">
            <w:pPr>
              <w:spacing w:after="0"/>
              <w:jc w:val="center"/>
            </w:pPr>
            <w:r>
              <w:t>H</w:t>
            </w:r>
          </w:p>
        </w:tc>
        <w:tc>
          <w:tcPr>
            <w:tcW w:w="6804" w:type="dxa"/>
          </w:tcPr>
          <w:p w14:paraId="14099A7C" w14:textId="77777777" w:rsidR="0057620B" w:rsidRDefault="00970DC6">
            <w:pPr>
              <w:spacing w:after="0"/>
            </w:pPr>
            <w:r>
              <w:t>Perte de charge</w:t>
            </w:r>
          </w:p>
        </w:tc>
        <w:tc>
          <w:tcPr>
            <w:tcW w:w="1294" w:type="dxa"/>
          </w:tcPr>
          <w:p w14:paraId="4F78440A" w14:textId="77777777" w:rsidR="0057620B" w:rsidRDefault="00970DC6">
            <w:pPr>
              <w:spacing w:after="0"/>
            </w:pPr>
            <w:r>
              <w:t>(</w:t>
            </w:r>
            <w:proofErr w:type="gramStart"/>
            <w:r>
              <w:t>m</w:t>
            </w:r>
            <w:proofErr w:type="gramEnd"/>
            <w:r>
              <w:t>)</w:t>
            </w:r>
          </w:p>
        </w:tc>
      </w:tr>
      <w:tr w:rsidR="0057620B" w14:paraId="72769C1F" w14:textId="77777777">
        <w:tc>
          <w:tcPr>
            <w:tcW w:w="988" w:type="dxa"/>
          </w:tcPr>
          <w:p w14:paraId="7B57F632" w14:textId="77777777" w:rsidR="0057620B" w:rsidRDefault="00970DC6">
            <w:pPr>
              <w:spacing w:after="0"/>
              <w:jc w:val="center"/>
            </w:pPr>
            <w:r>
              <w:t>L</w:t>
            </w:r>
          </w:p>
        </w:tc>
        <w:tc>
          <w:tcPr>
            <w:tcW w:w="6804" w:type="dxa"/>
          </w:tcPr>
          <w:p w14:paraId="788CD9F7" w14:textId="77777777" w:rsidR="0057620B" w:rsidRDefault="00970DC6">
            <w:pPr>
              <w:spacing w:after="0"/>
            </w:pPr>
            <w:r>
              <w:t>Longueur de la conduite</w:t>
            </w:r>
          </w:p>
        </w:tc>
        <w:tc>
          <w:tcPr>
            <w:tcW w:w="1294" w:type="dxa"/>
          </w:tcPr>
          <w:p w14:paraId="4E92D808" w14:textId="77777777" w:rsidR="0057620B" w:rsidRDefault="00970DC6">
            <w:pPr>
              <w:spacing w:after="0"/>
            </w:pPr>
            <w:r>
              <w:t>(</w:t>
            </w:r>
            <w:proofErr w:type="gramStart"/>
            <w:r>
              <w:t>m</w:t>
            </w:r>
            <w:proofErr w:type="gramEnd"/>
            <w:r>
              <w:t>)</w:t>
            </w:r>
          </w:p>
        </w:tc>
      </w:tr>
      <w:tr w:rsidR="0057620B" w14:paraId="1272D68B" w14:textId="77777777">
        <w:tc>
          <w:tcPr>
            <w:tcW w:w="988" w:type="dxa"/>
          </w:tcPr>
          <w:p w14:paraId="4B503CB5" w14:textId="77777777" w:rsidR="0057620B" w:rsidRDefault="00847FCE">
            <w:pPr>
              <w:spacing w:after="0"/>
              <w:jc w:val="center"/>
            </w:pPr>
            <m:oMathPara>
              <m:oMath>
                <m:sSub>
                  <m:sSubPr>
                    <m:ctrlPr>
                      <w:rPr>
                        <w:rFonts w:ascii="Cambria Math" w:eastAsia="Cambria" w:hAnsi="Cambria Math" w:cs="Cambria"/>
                        <w:i/>
                      </w:rPr>
                    </m:ctrlPr>
                  </m:sSubPr>
                  <m:e>
                    <m:r>
                      <w:rPr>
                        <w:rFonts w:ascii="Cambria Math" w:eastAsia="Cambria" w:hAnsi="Cambria Math" w:cs="Cambria"/>
                      </w:rPr>
                      <m:t>P</m:t>
                    </m:r>
                  </m:e>
                  <m:sub>
                    <m:r>
                      <w:rPr>
                        <w:rFonts w:ascii="Cambria Math" w:eastAsia="Cambria" w:hAnsi="Cambria Math" w:cs="Cambria"/>
                      </w:rPr>
                      <m:t>u</m:t>
                    </m:r>
                  </m:sub>
                </m:sSub>
              </m:oMath>
            </m:oMathPara>
          </w:p>
        </w:tc>
        <w:tc>
          <w:tcPr>
            <w:tcW w:w="6804" w:type="dxa"/>
          </w:tcPr>
          <w:p w14:paraId="6035D7E0" w14:textId="77777777" w:rsidR="0057620B" w:rsidRDefault="00970DC6">
            <w:pPr>
              <w:spacing w:after="0"/>
            </w:pPr>
            <w:r>
              <w:t>Puissance de la pompe</w:t>
            </w:r>
          </w:p>
        </w:tc>
        <w:tc>
          <w:tcPr>
            <w:tcW w:w="1294" w:type="dxa"/>
          </w:tcPr>
          <w:p w14:paraId="0CA78A57" w14:textId="77777777" w:rsidR="0057620B" w:rsidRDefault="00970DC6">
            <w:pPr>
              <w:spacing w:after="0"/>
            </w:pPr>
            <w:r>
              <w:t>(J.s</w:t>
            </w:r>
            <w:r>
              <w:rPr>
                <w:vertAlign w:val="superscript"/>
              </w:rPr>
              <w:t>-1</w:t>
            </w:r>
            <w:r>
              <w:t>)</w:t>
            </w:r>
          </w:p>
        </w:tc>
      </w:tr>
      <w:tr w:rsidR="0057620B" w14:paraId="595DF9C7" w14:textId="77777777">
        <w:tc>
          <w:tcPr>
            <w:tcW w:w="988" w:type="dxa"/>
          </w:tcPr>
          <w:p w14:paraId="5A9D490B" w14:textId="77777777" w:rsidR="0057620B" w:rsidRDefault="00970DC6">
            <w:pPr>
              <w:spacing w:after="0"/>
              <w:jc w:val="center"/>
            </w:pPr>
            <w:r>
              <w:t>Q</w:t>
            </w:r>
          </w:p>
        </w:tc>
        <w:tc>
          <w:tcPr>
            <w:tcW w:w="6804" w:type="dxa"/>
          </w:tcPr>
          <w:p w14:paraId="5F080DD3" w14:textId="77777777" w:rsidR="0057620B" w:rsidRDefault="00970DC6">
            <w:pPr>
              <w:spacing w:after="0"/>
            </w:pPr>
            <w:r>
              <w:t>Débit volumique du fluide</w:t>
            </w:r>
          </w:p>
        </w:tc>
        <w:tc>
          <w:tcPr>
            <w:tcW w:w="1294" w:type="dxa"/>
          </w:tcPr>
          <w:p w14:paraId="530747E5" w14:textId="77777777" w:rsidR="0057620B" w:rsidRDefault="00970DC6">
            <w:pPr>
              <w:spacing w:after="0"/>
            </w:pPr>
            <w:r>
              <w:t>(m</w:t>
            </w:r>
            <w:r>
              <w:rPr>
                <w:vertAlign w:val="superscript"/>
              </w:rPr>
              <w:t>3</w:t>
            </w:r>
            <w:r>
              <w:t>.s</w:t>
            </w:r>
            <w:r>
              <w:rPr>
                <w:vertAlign w:val="superscript"/>
              </w:rPr>
              <w:t>-1</w:t>
            </w:r>
            <w:r>
              <w:t>)</w:t>
            </w:r>
          </w:p>
        </w:tc>
      </w:tr>
      <w:tr w:rsidR="0057620B" w14:paraId="347173AE" w14:textId="77777777">
        <w:tc>
          <w:tcPr>
            <w:tcW w:w="988" w:type="dxa"/>
          </w:tcPr>
          <w:p w14:paraId="05441C1E" w14:textId="77777777" w:rsidR="0057620B" w:rsidRDefault="00970DC6">
            <w:pPr>
              <w:spacing w:after="0"/>
              <w:jc w:val="center"/>
            </w:pPr>
            <m:oMathPara>
              <m:oMath>
                <m:r>
                  <w:rPr>
                    <w:rFonts w:ascii="Cambria Math" w:hAnsi="Cambria Math"/>
                  </w:rPr>
                  <m:t>u</m:t>
                </m:r>
              </m:oMath>
            </m:oMathPara>
          </w:p>
        </w:tc>
        <w:tc>
          <w:tcPr>
            <w:tcW w:w="6804" w:type="dxa"/>
          </w:tcPr>
          <w:p w14:paraId="20F74FB1" w14:textId="77777777" w:rsidR="0057620B" w:rsidRDefault="00970DC6">
            <w:pPr>
              <w:spacing w:after="0"/>
            </w:pPr>
            <w:r>
              <w:t>Vitesse du fluide</w:t>
            </w:r>
          </w:p>
        </w:tc>
        <w:tc>
          <w:tcPr>
            <w:tcW w:w="1294" w:type="dxa"/>
          </w:tcPr>
          <w:p w14:paraId="4AB8F3E5" w14:textId="77777777" w:rsidR="0057620B" w:rsidRDefault="00970DC6">
            <w:pPr>
              <w:spacing w:after="0"/>
            </w:pPr>
            <w:r>
              <w:t>(m.s</w:t>
            </w:r>
            <w:r>
              <w:rPr>
                <w:vertAlign w:val="superscript"/>
              </w:rPr>
              <w:t>-1</w:t>
            </w:r>
            <w:r>
              <w:t>)</w:t>
            </w:r>
          </w:p>
        </w:tc>
      </w:tr>
      <w:tr w:rsidR="0057620B" w14:paraId="2CA9014B" w14:textId="77777777">
        <w:tc>
          <w:tcPr>
            <w:tcW w:w="988" w:type="dxa"/>
          </w:tcPr>
          <w:p w14:paraId="7F6FABBB" w14:textId="77777777" w:rsidR="0057620B" w:rsidRDefault="00970DC6">
            <w:pPr>
              <w:spacing w:after="0"/>
              <w:jc w:val="center"/>
            </w:pPr>
            <m:oMathPara>
              <m:oMath>
                <m:r>
                  <m:rPr>
                    <m:sty m:val="p"/>
                  </m:rPr>
                  <w:rPr>
                    <w:rFonts w:ascii="Cambria Math" w:hAnsi="Cambria Math"/>
                  </w:rPr>
                  <m:t>Δ</m:t>
                </m:r>
                <m:r>
                  <w:rPr>
                    <w:rFonts w:ascii="Cambria Math" w:hAnsi="Cambria Math"/>
                  </w:rPr>
                  <m:t>P</m:t>
                </m:r>
              </m:oMath>
            </m:oMathPara>
          </w:p>
        </w:tc>
        <w:tc>
          <w:tcPr>
            <w:tcW w:w="6804" w:type="dxa"/>
          </w:tcPr>
          <w:p w14:paraId="7A1C16BF" w14:textId="77777777" w:rsidR="0057620B" w:rsidRDefault="00970DC6">
            <w:pPr>
              <w:spacing w:after="0"/>
            </w:pPr>
            <w:r>
              <w:t>Perte de pression</w:t>
            </w:r>
          </w:p>
        </w:tc>
        <w:tc>
          <w:tcPr>
            <w:tcW w:w="1294" w:type="dxa"/>
          </w:tcPr>
          <w:p w14:paraId="22A19A4B" w14:textId="77777777" w:rsidR="0057620B" w:rsidRDefault="00970DC6">
            <w:pPr>
              <w:spacing w:after="0"/>
            </w:pPr>
            <w:r>
              <w:t>(Pa)</w:t>
            </w:r>
          </w:p>
        </w:tc>
      </w:tr>
      <w:tr w:rsidR="0057620B" w14:paraId="25651549" w14:textId="77777777">
        <w:tc>
          <w:tcPr>
            <w:tcW w:w="988" w:type="dxa"/>
          </w:tcPr>
          <w:p w14:paraId="6AA3701D" w14:textId="77777777" w:rsidR="0057620B" w:rsidRDefault="00970DC6">
            <w:pPr>
              <w:spacing w:after="0"/>
              <w:jc w:val="center"/>
            </w:pPr>
            <m:oMathPara>
              <m:oMath>
                <m:r>
                  <w:rPr>
                    <w:rFonts w:ascii="Cambria Math" w:hAnsi="Cambria Math"/>
                  </w:rPr>
                  <m:t>ρ</m:t>
                </m:r>
              </m:oMath>
            </m:oMathPara>
          </w:p>
        </w:tc>
        <w:tc>
          <w:tcPr>
            <w:tcW w:w="6804" w:type="dxa"/>
          </w:tcPr>
          <w:p w14:paraId="1B10E885" w14:textId="77777777" w:rsidR="0057620B" w:rsidRDefault="00970DC6">
            <w:pPr>
              <w:spacing w:after="0"/>
            </w:pPr>
            <w:r>
              <w:t>Masse volumique du fluide</w:t>
            </w:r>
          </w:p>
        </w:tc>
        <w:tc>
          <w:tcPr>
            <w:tcW w:w="1294" w:type="dxa"/>
          </w:tcPr>
          <w:p w14:paraId="72B503F0" w14:textId="77777777" w:rsidR="0057620B" w:rsidRDefault="00970DC6">
            <w:pPr>
              <w:spacing w:after="0"/>
            </w:pPr>
            <w:r>
              <w:t>(</w:t>
            </w:r>
            <w:proofErr w:type="gramStart"/>
            <w:r>
              <w:t>kg</w:t>
            </w:r>
            <w:proofErr w:type="gramEnd"/>
            <w:r>
              <w:t>.m</w:t>
            </w:r>
            <w:r>
              <w:rPr>
                <w:vertAlign w:val="superscript"/>
              </w:rPr>
              <w:t>-3</w:t>
            </w:r>
            <w:r>
              <w:t>)</w:t>
            </w:r>
          </w:p>
        </w:tc>
      </w:tr>
      <w:tr w:rsidR="0057620B" w14:paraId="1439007E" w14:textId="77777777">
        <w:tc>
          <w:tcPr>
            <w:tcW w:w="988" w:type="dxa"/>
          </w:tcPr>
          <w:p w14:paraId="31EE582E" w14:textId="77777777" w:rsidR="0057620B" w:rsidRDefault="00970DC6">
            <w:pPr>
              <w:spacing w:after="0"/>
              <w:jc w:val="center"/>
            </w:pPr>
            <m:oMathPara>
              <m:oMath>
                <m:r>
                  <w:rPr>
                    <w:rFonts w:ascii="Cambria Math" w:hAnsi="Cambria Math"/>
                  </w:rPr>
                  <m:t>μ</m:t>
                </m:r>
              </m:oMath>
            </m:oMathPara>
          </w:p>
        </w:tc>
        <w:tc>
          <w:tcPr>
            <w:tcW w:w="6804" w:type="dxa"/>
          </w:tcPr>
          <w:p w14:paraId="1FB99B34" w14:textId="77777777" w:rsidR="0057620B" w:rsidRDefault="00970DC6">
            <w:pPr>
              <w:spacing w:after="0"/>
            </w:pPr>
            <w:r>
              <w:t>Viscosité dynamique du fluide</w:t>
            </w:r>
          </w:p>
        </w:tc>
        <w:tc>
          <w:tcPr>
            <w:tcW w:w="1294" w:type="dxa"/>
          </w:tcPr>
          <w:p w14:paraId="2E83E01A" w14:textId="77777777" w:rsidR="0057620B" w:rsidRDefault="00970DC6">
            <w:pPr>
              <w:spacing w:after="0"/>
            </w:pPr>
            <w:r>
              <w:t>(</w:t>
            </w:r>
            <w:proofErr w:type="spellStart"/>
            <w:proofErr w:type="gramStart"/>
            <w:r>
              <w:t>Pa.s</w:t>
            </w:r>
            <w:proofErr w:type="spellEnd"/>
            <w:proofErr w:type="gramEnd"/>
            <w:r>
              <w:t>)</w:t>
            </w:r>
          </w:p>
        </w:tc>
      </w:tr>
      <w:tr w:rsidR="0057620B" w14:paraId="5FF373A3" w14:textId="77777777">
        <w:tc>
          <w:tcPr>
            <w:tcW w:w="988" w:type="dxa"/>
          </w:tcPr>
          <w:p w14:paraId="69D49A58" w14:textId="77777777" w:rsidR="0057620B" w:rsidRDefault="00970DC6">
            <w:pPr>
              <w:spacing w:after="0"/>
              <w:jc w:val="center"/>
            </w:pPr>
            <m:oMathPara>
              <m:oMath>
                <m:r>
                  <w:rPr>
                    <w:rFonts w:ascii="Cambria Math" w:eastAsia="Cambria" w:hAnsi="Cambria Math" w:cs="Cambria"/>
                  </w:rPr>
                  <m:t>η</m:t>
                </m:r>
              </m:oMath>
            </m:oMathPara>
          </w:p>
        </w:tc>
        <w:tc>
          <w:tcPr>
            <w:tcW w:w="6804" w:type="dxa"/>
          </w:tcPr>
          <w:p w14:paraId="1C320121" w14:textId="77777777" w:rsidR="0057620B" w:rsidRDefault="00970DC6">
            <w:pPr>
              <w:spacing w:after="0"/>
            </w:pPr>
            <w:r>
              <w:t>Rendement global de la pompe</w:t>
            </w:r>
          </w:p>
        </w:tc>
        <w:tc>
          <w:tcPr>
            <w:tcW w:w="1294" w:type="dxa"/>
          </w:tcPr>
          <w:p w14:paraId="45621CB0" w14:textId="77777777" w:rsidR="0057620B" w:rsidRDefault="00970DC6">
            <w:pPr>
              <w:spacing w:after="0"/>
            </w:pPr>
            <w:r>
              <w:t>(%)</w:t>
            </w:r>
          </w:p>
        </w:tc>
      </w:tr>
    </w:tbl>
    <w:p w14:paraId="19A81D0B" w14:textId="77777777" w:rsidR="0057620B" w:rsidRDefault="0057620B">
      <w:pPr>
        <w:spacing w:after="0"/>
      </w:pPr>
    </w:p>
    <w:p w14:paraId="616EE6E4" w14:textId="77777777" w:rsidR="0057620B" w:rsidRDefault="00970DC6">
      <w:pPr>
        <w:spacing w:after="0"/>
        <w:rPr>
          <w:i/>
        </w:rPr>
      </w:pPr>
      <w:r>
        <w:rPr>
          <w:i/>
        </w:rPr>
        <w:t>Nombre(s) adimensionnel(s)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804"/>
        <w:gridCol w:w="1294"/>
      </w:tblGrid>
      <w:tr w:rsidR="0057620B" w14:paraId="33AB8554" w14:textId="77777777">
        <w:tc>
          <w:tcPr>
            <w:tcW w:w="988" w:type="dxa"/>
          </w:tcPr>
          <w:p w14:paraId="769CA5FF" w14:textId="77777777" w:rsidR="0057620B" w:rsidRDefault="00970DC6">
            <w:pPr>
              <w:spacing w:after="0"/>
              <w:jc w:val="center"/>
            </w:pPr>
            <w:proofErr w:type="gramStart"/>
            <w:r>
              <w:t>e</w:t>
            </w:r>
            <w:proofErr w:type="gramEnd"/>
            <w:r>
              <w:t>/D</w:t>
            </w:r>
          </w:p>
        </w:tc>
        <w:tc>
          <w:tcPr>
            <w:tcW w:w="6804" w:type="dxa"/>
          </w:tcPr>
          <w:p w14:paraId="72991A6D" w14:textId="77777777" w:rsidR="0057620B" w:rsidRDefault="00970DC6">
            <w:pPr>
              <w:spacing w:after="0"/>
            </w:pPr>
            <w:r>
              <w:t>Rugosité relative</w:t>
            </w:r>
          </w:p>
        </w:tc>
        <w:tc>
          <w:tcPr>
            <w:tcW w:w="1294" w:type="dxa"/>
          </w:tcPr>
          <w:p w14:paraId="7697ABEC" w14:textId="77777777" w:rsidR="0057620B" w:rsidRDefault="00970DC6">
            <w:pPr>
              <w:spacing w:after="0"/>
            </w:pPr>
            <w:r>
              <w:t>(-)</w:t>
            </w:r>
          </w:p>
        </w:tc>
      </w:tr>
      <w:tr w:rsidR="0057620B" w14:paraId="4E44682A" w14:textId="77777777">
        <w:tc>
          <w:tcPr>
            <w:tcW w:w="988" w:type="dxa"/>
          </w:tcPr>
          <w:p w14:paraId="5626C673" w14:textId="77777777" w:rsidR="0057620B" w:rsidRDefault="00970DC6">
            <w:pPr>
              <w:spacing w:after="0"/>
            </w:pPr>
            <m:oMathPara>
              <m:oMath>
                <m:r>
                  <w:rPr>
                    <w:rFonts w:ascii="Cambria Math" w:hAnsi="Cambria Math"/>
                  </w:rPr>
                  <m:t>Re</m:t>
                </m:r>
              </m:oMath>
            </m:oMathPara>
          </w:p>
        </w:tc>
        <w:tc>
          <w:tcPr>
            <w:tcW w:w="6804" w:type="dxa"/>
          </w:tcPr>
          <w:p w14:paraId="289808F0" w14:textId="77777777" w:rsidR="0057620B" w:rsidRDefault="00970DC6">
            <w:pPr>
              <w:spacing w:after="0"/>
            </w:pPr>
            <w:r>
              <w:t>Reynolds</w:t>
            </w:r>
          </w:p>
        </w:tc>
        <w:tc>
          <w:tcPr>
            <w:tcW w:w="1294" w:type="dxa"/>
          </w:tcPr>
          <w:p w14:paraId="6B9BACE3" w14:textId="77777777" w:rsidR="0057620B" w:rsidRDefault="00970DC6">
            <w:pPr>
              <w:spacing w:after="0"/>
            </w:pPr>
            <w:r>
              <w:t>(-)</w:t>
            </w:r>
          </w:p>
        </w:tc>
      </w:tr>
    </w:tbl>
    <w:p w14:paraId="315CFC15" w14:textId="77777777" w:rsidR="0057620B" w:rsidRDefault="0057620B"/>
    <w:p w14:paraId="573F8FE3" w14:textId="77777777" w:rsidR="0057620B" w:rsidRDefault="00970DC6">
      <w:pPr>
        <w:spacing w:after="0"/>
        <w:rPr>
          <w:i/>
        </w:rPr>
      </w:pPr>
      <w:r>
        <w:rPr>
          <w:i/>
        </w:rPr>
        <w:t>Indices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804"/>
        <w:gridCol w:w="1294"/>
      </w:tblGrid>
      <w:tr w:rsidR="0057620B" w14:paraId="5E641670" w14:textId="77777777">
        <w:tc>
          <w:tcPr>
            <w:tcW w:w="988" w:type="dxa"/>
          </w:tcPr>
          <w:p w14:paraId="3C7FE4A3" w14:textId="77777777" w:rsidR="0057620B" w:rsidRDefault="00970DC6">
            <w:pPr>
              <w:spacing w:after="0"/>
            </w:pPr>
            <m:oMathPara>
              <m:oMath>
                <m:r>
                  <w:rPr>
                    <w:rFonts w:ascii="Cambria Math" w:hAnsi="Cambria Math"/>
                  </w:rPr>
                  <m:t>1</m:t>
                </m:r>
              </m:oMath>
            </m:oMathPara>
          </w:p>
        </w:tc>
        <w:tc>
          <w:tcPr>
            <w:tcW w:w="6804" w:type="dxa"/>
          </w:tcPr>
          <w:p w14:paraId="11730DA5" w14:textId="77777777" w:rsidR="0057620B" w:rsidRDefault="00970DC6">
            <w:pPr>
              <w:spacing w:after="0"/>
            </w:pPr>
            <w:r>
              <w:t>Entrée</w:t>
            </w:r>
          </w:p>
        </w:tc>
        <w:tc>
          <w:tcPr>
            <w:tcW w:w="1294" w:type="dxa"/>
          </w:tcPr>
          <w:p w14:paraId="05DF30E9" w14:textId="77777777" w:rsidR="0057620B" w:rsidRDefault="0057620B">
            <w:pPr>
              <w:spacing w:after="0"/>
            </w:pPr>
          </w:p>
        </w:tc>
      </w:tr>
      <w:tr w:rsidR="0057620B" w14:paraId="0CCFB0F8" w14:textId="77777777">
        <w:tc>
          <w:tcPr>
            <w:tcW w:w="988" w:type="dxa"/>
          </w:tcPr>
          <w:p w14:paraId="40BD9E94" w14:textId="77777777" w:rsidR="0057620B" w:rsidRDefault="00970DC6">
            <w:pPr>
              <w:spacing w:after="0"/>
              <w:rPr>
                <w:i/>
              </w:rPr>
            </w:pPr>
            <m:oMathPara>
              <m:oMath>
                <m:r>
                  <w:rPr>
                    <w:rFonts w:ascii="Cambria Math" w:hAnsi="Cambria Math"/>
                  </w:rPr>
                  <m:t>2</m:t>
                </m:r>
              </m:oMath>
            </m:oMathPara>
          </w:p>
        </w:tc>
        <w:tc>
          <w:tcPr>
            <w:tcW w:w="6804" w:type="dxa"/>
          </w:tcPr>
          <w:p w14:paraId="45797014" w14:textId="77777777" w:rsidR="0057620B" w:rsidRDefault="00970DC6">
            <w:pPr>
              <w:spacing w:after="0"/>
            </w:pPr>
            <w:r>
              <w:t>Sortie</w:t>
            </w:r>
          </w:p>
        </w:tc>
        <w:tc>
          <w:tcPr>
            <w:tcW w:w="1294" w:type="dxa"/>
          </w:tcPr>
          <w:p w14:paraId="5ECD80B6" w14:textId="77777777" w:rsidR="0057620B" w:rsidRDefault="0057620B">
            <w:pPr>
              <w:spacing w:after="0"/>
            </w:pPr>
          </w:p>
        </w:tc>
      </w:tr>
      <w:tr w:rsidR="0057620B" w14:paraId="70F0717A" w14:textId="77777777">
        <w:tc>
          <w:tcPr>
            <w:tcW w:w="988" w:type="dxa"/>
          </w:tcPr>
          <w:p w14:paraId="16C4CE52" w14:textId="77777777" w:rsidR="0057620B" w:rsidRDefault="0057620B">
            <w:pPr>
              <w:spacing w:after="0"/>
              <w:rPr>
                <w:i/>
              </w:rPr>
            </w:pPr>
          </w:p>
        </w:tc>
        <w:tc>
          <w:tcPr>
            <w:tcW w:w="6804" w:type="dxa"/>
          </w:tcPr>
          <w:p w14:paraId="172BEA6C" w14:textId="77777777" w:rsidR="0057620B" w:rsidRDefault="0057620B">
            <w:pPr>
              <w:spacing w:after="0"/>
            </w:pPr>
          </w:p>
        </w:tc>
        <w:tc>
          <w:tcPr>
            <w:tcW w:w="1294" w:type="dxa"/>
          </w:tcPr>
          <w:p w14:paraId="0ACCE16B" w14:textId="77777777" w:rsidR="0057620B" w:rsidRDefault="0057620B">
            <w:pPr>
              <w:spacing w:after="0"/>
            </w:pPr>
          </w:p>
        </w:tc>
      </w:tr>
    </w:tbl>
    <w:p w14:paraId="533E4A95" w14:textId="77777777" w:rsidR="0057620B" w:rsidRDefault="0057620B">
      <w:pPr>
        <w:spacing w:after="0"/>
      </w:pPr>
    </w:p>
    <w:p w14:paraId="17C01A50" w14:textId="77777777" w:rsidR="0057620B" w:rsidRDefault="00970DC6">
      <w:pPr>
        <w:tabs>
          <w:tab w:val="right" w:pos="9096"/>
        </w:tabs>
        <w:spacing w:after="0" w:line="259" w:lineRule="auto"/>
        <w:jc w:val="left"/>
        <w:rPr>
          <w:i/>
        </w:rPr>
      </w:pPr>
      <w:r>
        <w:rPr>
          <w:i/>
          <w:sz w:val="20"/>
        </w:rPr>
        <w:t xml:space="preserve"> </w:t>
      </w:r>
    </w:p>
    <w:sectPr w:rsidR="0057620B">
      <w:footerReference w:type="even" r:id="rId28"/>
      <w:footerReference w:type="default" r:id="rId29"/>
      <w:footerReference w:type="first" r:id="rId30"/>
      <w:pgSz w:w="11906" w:h="16838"/>
      <w:pgMar w:top="672" w:right="1412" w:bottom="1458" w:left="1398" w:header="720" w:footer="7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6FFC" w14:textId="77777777" w:rsidR="00847FCE" w:rsidRDefault="00847FCE">
      <w:pPr>
        <w:spacing w:after="0"/>
      </w:pPr>
      <w:r>
        <w:separator/>
      </w:r>
    </w:p>
  </w:endnote>
  <w:endnote w:type="continuationSeparator" w:id="0">
    <w:p w14:paraId="31CADDCA" w14:textId="77777777" w:rsidR="00847FCE" w:rsidRDefault="00847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7485" w14:textId="77777777" w:rsidR="00E61778" w:rsidRDefault="00E61778">
    <w:pPr>
      <w:tabs>
        <w:tab w:val="right" w:pos="9096"/>
      </w:tabs>
      <w:spacing w:after="0" w:line="259" w:lineRule="auto"/>
      <w:jc w:val="left"/>
    </w:pPr>
    <w:r>
      <w:rPr>
        <w:noProof/>
      </w:rPr>
      <mc:AlternateContent>
        <mc:Choice Requires="wpg">
          <w:drawing>
            <wp:anchor distT="0" distB="0" distL="114300" distR="114300" simplePos="0" relativeHeight="251658240" behindDoc="0" locked="0" layoutInCell="1" allowOverlap="1" wp14:anchorId="3F5E1E30" wp14:editId="18B8E298">
              <wp:simplePos x="0" y="0"/>
              <wp:positionH relativeFrom="page">
                <wp:posOffset>880872</wp:posOffset>
              </wp:positionH>
              <wp:positionV relativeFrom="page">
                <wp:posOffset>9863328</wp:posOffset>
              </wp:positionV>
              <wp:extent cx="5797297" cy="56388"/>
              <wp:effectExtent l="0" t="0" r="0" b="0"/>
              <wp:wrapSquare wrapText="bothSides"/>
              <wp:docPr id="2" name="Group 17981"/>
              <wp:cNvGraphicFramePr/>
              <a:graphic xmlns:a="http://schemas.openxmlformats.org/drawingml/2006/main">
                <a:graphicData uri="http://schemas.microsoft.com/office/word/2010/wordprocessingGroup">
                  <wpg:wgp>
                    <wpg:cNvGrpSpPr/>
                    <wpg:grpSpPr bwMode="auto">
                      <a:xfrm>
                        <a:off x="0" y="0"/>
                        <a:ext cx="5797297" cy="56388"/>
                        <a:chOff x="0" y="0"/>
                        <a:chExt cx="5797297" cy="56388"/>
                      </a:xfrm>
                    </wpg:grpSpPr>
                    <wps:wsp>
                      <wps:cNvPr id="12" name="Forme libre : forme 12"/>
                      <wps:cNvSpPr/>
                      <wps:spPr bwMode="auto">
                        <a:xfrm>
                          <a:off x="0" y="0"/>
                          <a:ext cx="5797297" cy="38100"/>
                        </a:xfrm>
                        <a:custGeom>
                          <a:avLst/>
                          <a:gdLst/>
                          <a:ahLst/>
                          <a:cxnLst/>
                          <a:rect l="0" t="0" r="0" b="0"/>
                          <a:pathLst>
                            <a:path w="5797297" h="38100" extrusionOk="0">
                              <a:moveTo>
                                <a:pt x="0" y="0"/>
                              </a:moveTo>
                              <a:lnTo>
                                <a:pt x="5797297" y="0"/>
                              </a:lnTo>
                              <a:lnTo>
                                <a:pt x="5797297" y="38100"/>
                              </a:lnTo>
                              <a:lnTo>
                                <a:pt x="0" y="38100"/>
                              </a:lnTo>
                              <a:lnTo>
                                <a:pt x="0" y="0"/>
                              </a:lnTo>
                            </a:path>
                          </a:pathLst>
                        </a:custGeom>
                        <a:ln w="0" cap="flat">
                          <a:miter lim="127000"/>
                        </a:ln>
                      </wps:spPr>
                      <wps:style>
                        <a:lnRef idx="0">
                          <a:srgbClr val="000000">
                            <a:alpha val="0"/>
                          </a:srgbClr>
                        </a:lnRef>
                        <a:fillRef idx="1">
                          <a:srgbClr val="612322"/>
                        </a:fillRef>
                        <a:effectRef idx="0">
                          <a:srgbClr val="000000"/>
                        </a:effectRef>
                        <a:fontRef idx="none"/>
                      </wps:style>
                      <wps:bodyPr rot="0">
                        <a:prstTxWarp prst="textNoShape">
                          <a:avLst/>
                        </a:prstTxWarp>
                        <a:noAutofit/>
                      </wps:bodyPr>
                    </wps:wsp>
                    <wps:wsp>
                      <wps:cNvPr id="13" name="Forme libre : forme 13"/>
                      <wps:cNvSpPr/>
                      <wps:spPr bwMode="auto">
                        <a:xfrm>
                          <a:off x="0" y="47244"/>
                          <a:ext cx="5797297" cy="9144"/>
                        </a:xfrm>
                        <a:custGeom>
                          <a:avLst/>
                          <a:gdLst/>
                          <a:ahLst/>
                          <a:cxnLst/>
                          <a:rect l="0" t="0" r="0" b="0"/>
                          <a:pathLst>
                            <a:path w="5797297" h="9144" extrusionOk="0">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612322"/>
                        </a:fillRef>
                        <a:effectRef idx="0">
                          <a:srgbClr val="000000"/>
                        </a:effectRef>
                        <a:fontRef idx="none"/>
                      </wps:style>
                      <wps:bodyPr rot="0">
                        <a:prstTxWarp prst="textNoShape">
                          <a:avLst/>
                        </a:prstTxWarp>
                        <a:noAutofit/>
                      </wps:bodyPr>
                    </wps:wsp>
                  </wpg:wgp>
                </a:graphicData>
              </a:graphic>
            </wp:anchor>
          </w:drawing>
        </mc:Choice>
        <mc:Fallback xmlns:a="http://schemas.openxmlformats.org/drawingml/2006/main">
          <w:pict>
            <v:group id="group 3" o:spid="_x0000_s0000" style="position:absolute;z-index:251658240;o:allowoverlap:true;o:allowincell:true;mso-position-horizontal-relative:page;margin-left:69.36pt;mso-position-horizontal:absolute;mso-position-vertical-relative:page;margin-top:776.64pt;mso-position-vertical:absolute;width:456.48pt;height:4.44pt;mso-wrap-distance-left:9.00pt;mso-wrap-distance-top:0.00pt;mso-wrap-distance-right:9.00pt;mso-wrap-distance-bottom:0.00pt;" coordorigin="0,0" coordsize="57972,563">
              <v:shape id="shape 4" o:spid="_x0000_s4" style="position:absolute;left:0;top:0;width:57972;height:381;visibility:visible;" path="m0,0l100000,0l100000,100000l0,100000l0,0e" coordsize="100000,100000" fillcolor="#612322" strokeweight="0.00pt">
                <v:path textboxrect="0,0,0,0"/>
                <w10:wrap type="square"/>
              </v:shape>
              <v:shape id="shape 5" o:spid="_x0000_s5" style="position:absolute;left:0;top:472;width:57972;height:91;visibility:visible;" path="m0,0l100000,0l100000,99998l0,99998l0,0e" coordsize="100000,100000" fillcolor="#612322" strokeweight="0.00pt">
                <v:path textboxrect="0,0,0,0"/>
              </v:shape>
            </v:group>
          </w:pict>
        </mc:Fallback>
      </mc:AlternateContent>
    </w:r>
    <w:r>
      <w:rPr>
        <w:sz w:val="20"/>
      </w:rPr>
      <w:t>J. Petit - Transfert thermique en échangeur tubulaire - 2013/2014 - 2</w:t>
    </w:r>
    <w:r>
      <w:rPr>
        <w:sz w:val="20"/>
        <w:vertAlign w:val="superscript"/>
      </w:rPr>
      <w:t>ème</w:t>
    </w:r>
    <w:r>
      <w:rPr>
        <w:sz w:val="20"/>
      </w:rPr>
      <w:t xml:space="preserve"> année ENSAIA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4019C2CC" w14:textId="77777777" w:rsidR="00E61778" w:rsidRDefault="00E61778">
    <w:pPr>
      <w:spacing w:after="0" w:line="259" w:lineRule="auto"/>
      <w:ind w:left="18"/>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2CA1" w14:textId="30190CAE" w:rsidR="00E61778" w:rsidRDefault="00E61778">
    <w:pPr>
      <w:tabs>
        <w:tab w:val="right" w:pos="9096"/>
      </w:tabs>
      <w:spacing w:after="0" w:line="259" w:lineRule="auto"/>
      <w:jc w:val="left"/>
    </w:pPr>
    <w:r>
      <w:rPr>
        <w:noProof/>
      </w:rPr>
      <mc:AlternateContent>
        <mc:Choice Requires="wpg">
          <w:drawing>
            <wp:anchor distT="0" distB="0" distL="114300" distR="114300" simplePos="0" relativeHeight="251659264" behindDoc="0" locked="0" layoutInCell="1" allowOverlap="1" wp14:anchorId="07D99BD1" wp14:editId="423B560D">
              <wp:simplePos x="0" y="0"/>
              <wp:positionH relativeFrom="page">
                <wp:posOffset>880872</wp:posOffset>
              </wp:positionH>
              <wp:positionV relativeFrom="page">
                <wp:posOffset>9863328</wp:posOffset>
              </wp:positionV>
              <wp:extent cx="5797297" cy="56388"/>
              <wp:effectExtent l="0" t="0" r="0" b="0"/>
              <wp:wrapSquare wrapText="bothSides"/>
              <wp:docPr id="1" name="Group 17949"/>
              <wp:cNvGraphicFramePr/>
              <a:graphic xmlns:a="http://schemas.openxmlformats.org/drawingml/2006/main">
                <a:graphicData uri="http://schemas.microsoft.com/office/word/2010/wordprocessingGroup">
                  <wpg:wgp>
                    <wpg:cNvGrpSpPr/>
                    <wpg:grpSpPr bwMode="auto">
                      <a:xfrm>
                        <a:off x="0" y="0"/>
                        <a:ext cx="5797297" cy="56388"/>
                        <a:chOff x="0" y="0"/>
                        <a:chExt cx="5797297" cy="56388"/>
                      </a:xfrm>
                    </wpg:grpSpPr>
                    <wps:wsp>
                      <wps:cNvPr id="3" name="Forme libre : forme 3"/>
                      <wps:cNvSpPr/>
                      <wps:spPr bwMode="auto">
                        <a:xfrm>
                          <a:off x="0" y="0"/>
                          <a:ext cx="5797297" cy="38100"/>
                        </a:xfrm>
                        <a:custGeom>
                          <a:avLst/>
                          <a:gdLst/>
                          <a:ahLst/>
                          <a:cxnLst/>
                          <a:rect l="0" t="0" r="0" b="0"/>
                          <a:pathLst>
                            <a:path w="5797297" h="38100" extrusionOk="0">
                              <a:moveTo>
                                <a:pt x="0" y="0"/>
                              </a:moveTo>
                              <a:lnTo>
                                <a:pt x="5797297" y="0"/>
                              </a:lnTo>
                              <a:lnTo>
                                <a:pt x="5797297" y="38100"/>
                              </a:lnTo>
                              <a:lnTo>
                                <a:pt x="0" y="38100"/>
                              </a:lnTo>
                              <a:lnTo>
                                <a:pt x="0" y="0"/>
                              </a:lnTo>
                            </a:path>
                          </a:pathLst>
                        </a:custGeom>
                        <a:ln w="0" cap="flat">
                          <a:miter lim="127000"/>
                        </a:ln>
                      </wps:spPr>
                      <wps:style>
                        <a:lnRef idx="0">
                          <a:srgbClr val="000000">
                            <a:alpha val="0"/>
                          </a:srgbClr>
                        </a:lnRef>
                        <a:fillRef idx="1">
                          <a:srgbClr val="612322"/>
                        </a:fillRef>
                        <a:effectRef idx="0">
                          <a:srgbClr val="000000"/>
                        </a:effectRef>
                        <a:fontRef idx="none"/>
                      </wps:style>
                      <wps:bodyPr rot="0">
                        <a:prstTxWarp prst="textNoShape">
                          <a:avLst/>
                        </a:prstTxWarp>
                        <a:noAutofit/>
                      </wps:bodyPr>
                    </wps:wsp>
                    <wps:wsp>
                      <wps:cNvPr id="11" name="Forme libre : forme 11"/>
                      <wps:cNvSpPr/>
                      <wps:spPr bwMode="auto">
                        <a:xfrm>
                          <a:off x="0" y="47244"/>
                          <a:ext cx="5797297" cy="9144"/>
                        </a:xfrm>
                        <a:custGeom>
                          <a:avLst/>
                          <a:gdLst/>
                          <a:ahLst/>
                          <a:cxnLst/>
                          <a:rect l="0" t="0" r="0" b="0"/>
                          <a:pathLst>
                            <a:path w="5797297" h="9144" extrusionOk="0">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612322"/>
                        </a:fillRef>
                        <a:effectRef idx="0">
                          <a:srgbClr val="000000"/>
                        </a:effectRef>
                        <a:fontRef idx="none"/>
                      </wps:style>
                      <wps:bodyPr rot="0">
                        <a:prstTxWarp prst="textNoShape">
                          <a:avLst/>
                        </a:prstTxWarp>
                        <a:noAutofit/>
                      </wps:bodyPr>
                    </wps:wsp>
                  </wpg:wgp>
                </a:graphicData>
              </a:graphic>
            </wp:anchor>
          </w:drawing>
        </mc:Choice>
        <mc:Fallback xmlns:a="http://schemas.openxmlformats.org/drawingml/2006/main">
          <w:pict>
            <v:group id="group 0" o:spid="_x0000_s0000" style="position:absolute;z-index:251659264;o:allowoverlap:true;o:allowincell:true;mso-position-horizontal-relative:page;margin-left:69.36pt;mso-position-horizontal:absolute;mso-position-vertical-relative:page;margin-top:776.64pt;mso-position-vertical:absolute;width:456.48pt;height:4.44pt;mso-wrap-distance-left:9.00pt;mso-wrap-distance-top:0.00pt;mso-wrap-distance-right:9.00pt;mso-wrap-distance-bottom:0.00pt;" coordorigin="0,0" coordsize="57972,563">
              <v:shape id="shape 1" o:spid="_x0000_s1" style="position:absolute;left:0;top:0;width:57972;height:381;visibility:visible;" path="m0,0l100000,0l100000,100000l0,100000l0,0e" coordsize="100000,100000" fillcolor="#612322" strokeweight="0.00pt">
                <v:path textboxrect="0,0,0,0"/>
                <w10:wrap type="square"/>
              </v:shape>
              <v:shape id="shape 2" o:spid="_x0000_s2" style="position:absolute;left:0;top:472;width:57972;height:91;visibility:visible;" path="m0,0l100000,0l100000,99998l0,99998l0,0e" coordsize="100000,100000" fillcolor="#612322" strokeweight="0.00pt">
                <v:path textboxrect="0,0,0,0"/>
              </v:shape>
            </v:group>
          </w:pict>
        </mc:Fallback>
      </mc:AlternateContent>
    </w:r>
    <w:r w:rsidR="00AE2EA5" w:rsidRPr="00AE2EA5">
      <w:rPr>
        <w:sz w:val="20"/>
      </w:rPr>
      <w:t xml:space="preserve"> </w:t>
    </w:r>
    <w:r w:rsidR="00AE2EA5" w:rsidRPr="001E4C32">
      <w:rPr>
        <w:sz w:val="20"/>
      </w:rPr>
      <w:t>J. BURGAIN &amp; S. BINDER &amp; N. A</w:t>
    </w:r>
    <w:r w:rsidR="00AE2EA5">
      <w:rPr>
        <w:sz w:val="20"/>
      </w:rPr>
      <w:t>BOU-</w:t>
    </w:r>
    <w:r w:rsidR="00AE2EA5" w:rsidRPr="001E4C32">
      <w:rPr>
        <w:sz w:val="20"/>
      </w:rPr>
      <w:t>SALEH</w:t>
    </w:r>
    <w:r w:rsidR="00AE2EA5">
      <w:rPr>
        <w:sz w:val="20"/>
      </w:rPr>
      <w:t xml:space="preserve"> </w:t>
    </w:r>
    <w:r>
      <w:rPr>
        <w:sz w:val="20"/>
      </w:rPr>
      <w:t>– Perte de charge - 2024/2025 - 1</w:t>
    </w:r>
    <w:r>
      <w:rPr>
        <w:sz w:val="20"/>
        <w:vertAlign w:val="superscript"/>
      </w:rPr>
      <w:t>ère</w:t>
    </w:r>
    <w:r>
      <w:rPr>
        <w:sz w:val="20"/>
      </w:rPr>
      <w:t xml:space="preserve"> année IA ENSAIA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3F992874" w14:textId="77777777" w:rsidR="00E61778" w:rsidRDefault="00E61778">
    <w:pPr>
      <w:spacing w:after="0" w:line="259" w:lineRule="auto"/>
      <w:ind w:left="18"/>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B1AE" w14:textId="77777777" w:rsidR="00E61778" w:rsidRDefault="00E61778">
    <w:pPr>
      <w:tabs>
        <w:tab w:val="right" w:pos="9096"/>
      </w:tabs>
      <w:spacing w:after="0" w:line="259" w:lineRule="auto"/>
      <w:jc w:val="left"/>
    </w:pPr>
    <w:r>
      <w:rPr>
        <w:noProof/>
      </w:rPr>
      <mc:AlternateContent>
        <mc:Choice Requires="wpg">
          <w:drawing>
            <wp:anchor distT="0" distB="0" distL="114300" distR="114300" simplePos="0" relativeHeight="251660288" behindDoc="0" locked="0" layoutInCell="1" allowOverlap="1" wp14:anchorId="7961023E" wp14:editId="199FF658">
              <wp:simplePos x="0" y="0"/>
              <wp:positionH relativeFrom="page">
                <wp:posOffset>880872</wp:posOffset>
              </wp:positionH>
              <wp:positionV relativeFrom="page">
                <wp:posOffset>9863328</wp:posOffset>
              </wp:positionV>
              <wp:extent cx="5797297" cy="56388"/>
              <wp:effectExtent l="0" t="0" r="0" b="0"/>
              <wp:wrapSquare wrapText="bothSides"/>
              <wp:docPr id="14" name="Group 17917"/>
              <wp:cNvGraphicFramePr/>
              <a:graphic xmlns:a="http://schemas.openxmlformats.org/drawingml/2006/main">
                <a:graphicData uri="http://schemas.microsoft.com/office/word/2010/wordprocessingGroup">
                  <wpg:wgp>
                    <wpg:cNvGrpSpPr/>
                    <wpg:grpSpPr bwMode="auto">
                      <a:xfrm>
                        <a:off x="0" y="0"/>
                        <a:ext cx="5797297" cy="56388"/>
                        <a:chOff x="0" y="0"/>
                        <a:chExt cx="5797297" cy="56388"/>
                      </a:xfrm>
                    </wpg:grpSpPr>
                    <wps:wsp>
                      <wps:cNvPr id="15" name="Forme libre : forme 15"/>
                      <wps:cNvSpPr/>
                      <wps:spPr bwMode="auto">
                        <a:xfrm>
                          <a:off x="0" y="0"/>
                          <a:ext cx="5797297" cy="38100"/>
                        </a:xfrm>
                        <a:custGeom>
                          <a:avLst/>
                          <a:gdLst/>
                          <a:ahLst/>
                          <a:cxnLst/>
                          <a:rect l="0" t="0" r="0" b="0"/>
                          <a:pathLst>
                            <a:path w="5797297" h="38100" extrusionOk="0">
                              <a:moveTo>
                                <a:pt x="0" y="0"/>
                              </a:moveTo>
                              <a:lnTo>
                                <a:pt x="5797297" y="0"/>
                              </a:lnTo>
                              <a:lnTo>
                                <a:pt x="5797297" y="38100"/>
                              </a:lnTo>
                              <a:lnTo>
                                <a:pt x="0" y="38100"/>
                              </a:lnTo>
                              <a:lnTo>
                                <a:pt x="0" y="0"/>
                              </a:lnTo>
                            </a:path>
                          </a:pathLst>
                        </a:custGeom>
                        <a:ln w="0" cap="flat">
                          <a:miter lim="127000"/>
                        </a:ln>
                      </wps:spPr>
                      <wps:style>
                        <a:lnRef idx="0">
                          <a:srgbClr val="000000">
                            <a:alpha val="0"/>
                          </a:srgbClr>
                        </a:lnRef>
                        <a:fillRef idx="1">
                          <a:srgbClr val="612322"/>
                        </a:fillRef>
                        <a:effectRef idx="0">
                          <a:srgbClr val="000000"/>
                        </a:effectRef>
                        <a:fontRef idx="none"/>
                      </wps:style>
                      <wps:bodyPr rot="0">
                        <a:prstTxWarp prst="textNoShape">
                          <a:avLst/>
                        </a:prstTxWarp>
                        <a:noAutofit/>
                      </wps:bodyPr>
                    </wps:wsp>
                    <wps:wsp>
                      <wps:cNvPr id="16" name="Forme libre : forme 16"/>
                      <wps:cNvSpPr/>
                      <wps:spPr bwMode="auto">
                        <a:xfrm>
                          <a:off x="0" y="47244"/>
                          <a:ext cx="5797297" cy="9144"/>
                        </a:xfrm>
                        <a:custGeom>
                          <a:avLst/>
                          <a:gdLst/>
                          <a:ahLst/>
                          <a:cxnLst/>
                          <a:rect l="0" t="0" r="0" b="0"/>
                          <a:pathLst>
                            <a:path w="5797297" h="9144" extrusionOk="0">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612322"/>
                        </a:fillRef>
                        <a:effectRef idx="0">
                          <a:srgbClr val="000000"/>
                        </a:effectRef>
                        <a:fontRef idx="none"/>
                      </wps:style>
                      <wps:bodyPr rot="0">
                        <a:prstTxWarp prst="textNoShape">
                          <a:avLst/>
                        </a:prstTxWarp>
                        <a:noAutofit/>
                      </wps:bodyPr>
                    </wps:wsp>
                  </wpg:wgp>
                </a:graphicData>
              </a:graphic>
            </wp:anchor>
          </w:drawing>
        </mc:Choice>
        <mc:Fallback xmlns:a="http://schemas.openxmlformats.org/drawingml/2006/main">
          <w:pict>
            <v:group id="group 6" o:spid="_x0000_s0000" style="position:absolute;z-index:251660288;o:allowoverlap:true;o:allowincell:true;mso-position-horizontal-relative:page;margin-left:69.36pt;mso-position-horizontal:absolute;mso-position-vertical-relative:page;margin-top:776.64pt;mso-position-vertical:absolute;width:456.48pt;height:4.44pt;mso-wrap-distance-left:9.00pt;mso-wrap-distance-top:0.00pt;mso-wrap-distance-right:9.00pt;mso-wrap-distance-bottom:0.00pt;" coordorigin="0,0" coordsize="57972,563">
              <v:shape id="shape 7" o:spid="_x0000_s7" style="position:absolute;left:0;top:0;width:57972;height:381;visibility:visible;" path="m0,0l100000,0l100000,100000l0,100000l0,0e" coordsize="100000,100000" fillcolor="#612322" strokeweight="0.00pt">
                <v:path textboxrect="0,0,0,0"/>
                <w10:wrap type="square"/>
              </v:shape>
              <v:shape id="shape 8" o:spid="_x0000_s8" style="position:absolute;left:0;top:472;width:57972;height:91;visibility:visible;" path="m0,0l100000,0l100000,99998l0,99998l0,0e" coordsize="100000,100000" fillcolor="#612322" strokeweight="0.00pt">
                <v:path textboxrect="0,0,0,0"/>
              </v:shape>
            </v:group>
          </w:pict>
        </mc:Fallback>
      </mc:AlternateContent>
    </w:r>
    <w:r>
      <w:rPr>
        <w:sz w:val="20"/>
      </w:rPr>
      <w:t>J. Petit - Transfert thermique en échangeur tubulaire - 2013/2014 - 2</w:t>
    </w:r>
    <w:r>
      <w:rPr>
        <w:sz w:val="20"/>
        <w:vertAlign w:val="superscript"/>
      </w:rPr>
      <w:t>ème</w:t>
    </w:r>
    <w:r>
      <w:rPr>
        <w:sz w:val="20"/>
      </w:rPr>
      <w:t xml:space="preserve"> année ENSAIA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2A45430B" w14:textId="77777777" w:rsidR="00E61778" w:rsidRDefault="00E61778">
    <w:pPr>
      <w:spacing w:after="0" w:line="259" w:lineRule="auto"/>
      <w:ind w:left="18"/>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3A0A4" w14:textId="77777777" w:rsidR="00847FCE" w:rsidRDefault="00847FCE">
      <w:pPr>
        <w:spacing w:after="0"/>
      </w:pPr>
      <w:r>
        <w:separator/>
      </w:r>
    </w:p>
  </w:footnote>
  <w:footnote w:type="continuationSeparator" w:id="0">
    <w:p w14:paraId="761CDAA3" w14:textId="77777777" w:rsidR="00847FCE" w:rsidRDefault="00847F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6BB"/>
    <w:multiLevelType w:val="hybridMultilevel"/>
    <w:tmpl w:val="E4A2D682"/>
    <w:lvl w:ilvl="0" w:tplc="BC34BF96">
      <w:start w:val="1"/>
      <w:numFmt w:val="bullet"/>
      <w:lvlText w:val="o"/>
      <w:lvlJc w:val="left"/>
      <w:pPr>
        <w:ind w:left="720" w:hanging="360"/>
      </w:pPr>
      <w:rPr>
        <w:rFonts w:ascii="Courier New" w:hAnsi="Courier New" w:cs="Courier New" w:hint="default"/>
      </w:rPr>
    </w:lvl>
    <w:lvl w:ilvl="1" w:tplc="72D26A94">
      <w:start w:val="1"/>
      <w:numFmt w:val="bullet"/>
      <w:lvlText w:val=""/>
      <w:lvlJc w:val="left"/>
      <w:pPr>
        <w:ind w:left="1440" w:hanging="360"/>
      </w:pPr>
      <w:rPr>
        <w:rFonts w:ascii="Wingdings" w:hAnsi="Wingdings" w:hint="default"/>
      </w:rPr>
    </w:lvl>
    <w:lvl w:ilvl="2" w:tplc="1E0858E0">
      <w:start w:val="1"/>
      <w:numFmt w:val="bullet"/>
      <w:lvlText w:val=""/>
      <w:lvlJc w:val="left"/>
      <w:pPr>
        <w:ind w:left="2160" w:hanging="360"/>
      </w:pPr>
      <w:rPr>
        <w:rFonts w:ascii="Wingdings" w:hAnsi="Wingdings" w:hint="default"/>
      </w:rPr>
    </w:lvl>
    <w:lvl w:ilvl="3" w:tplc="12C0C3CA">
      <w:start w:val="1"/>
      <w:numFmt w:val="bullet"/>
      <w:lvlText w:val=""/>
      <w:lvlJc w:val="left"/>
      <w:pPr>
        <w:ind w:left="2880" w:hanging="360"/>
      </w:pPr>
      <w:rPr>
        <w:rFonts w:ascii="Symbol" w:hAnsi="Symbol" w:hint="default"/>
      </w:rPr>
    </w:lvl>
    <w:lvl w:ilvl="4" w:tplc="C284D068">
      <w:start w:val="1"/>
      <w:numFmt w:val="bullet"/>
      <w:lvlText w:val="o"/>
      <w:lvlJc w:val="left"/>
      <w:pPr>
        <w:ind w:left="3600" w:hanging="360"/>
      </w:pPr>
      <w:rPr>
        <w:rFonts w:ascii="Courier New" w:hAnsi="Courier New" w:cs="Courier New" w:hint="default"/>
      </w:rPr>
    </w:lvl>
    <w:lvl w:ilvl="5" w:tplc="BA0ACB32">
      <w:start w:val="1"/>
      <w:numFmt w:val="bullet"/>
      <w:lvlText w:val=""/>
      <w:lvlJc w:val="left"/>
      <w:pPr>
        <w:ind w:left="4320" w:hanging="360"/>
      </w:pPr>
      <w:rPr>
        <w:rFonts w:ascii="Wingdings" w:hAnsi="Wingdings" w:hint="default"/>
      </w:rPr>
    </w:lvl>
    <w:lvl w:ilvl="6" w:tplc="C67E85CA">
      <w:start w:val="1"/>
      <w:numFmt w:val="bullet"/>
      <w:lvlText w:val=""/>
      <w:lvlJc w:val="left"/>
      <w:pPr>
        <w:ind w:left="5040" w:hanging="360"/>
      </w:pPr>
      <w:rPr>
        <w:rFonts w:ascii="Symbol" w:hAnsi="Symbol" w:hint="default"/>
      </w:rPr>
    </w:lvl>
    <w:lvl w:ilvl="7" w:tplc="F924A0EE">
      <w:start w:val="1"/>
      <w:numFmt w:val="bullet"/>
      <w:lvlText w:val="o"/>
      <w:lvlJc w:val="left"/>
      <w:pPr>
        <w:ind w:left="5760" w:hanging="360"/>
      </w:pPr>
      <w:rPr>
        <w:rFonts w:ascii="Courier New" w:hAnsi="Courier New" w:cs="Courier New" w:hint="default"/>
      </w:rPr>
    </w:lvl>
    <w:lvl w:ilvl="8" w:tplc="5C0826A6">
      <w:start w:val="1"/>
      <w:numFmt w:val="bullet"/>
      <w:lvlText w:val=""/>
      <w:lvlJc w:val="left"/>
      <w:pPr>
        <w:ind w:left="6480" w:hanging="360"/>
      </w:pPr>
      <w:rPr>
        <w:rFonts w:ascii="Wingdings" w:hAnsi="Wingdings" w:hint="default"/>
      </w:rPr>
    </w:lvl>
  </w:abstractNum>
  <w:abstractNum w:abstractNumId="1" w15:restartNumberingAfterBreak="0">
    <w:nsid w:val="147E5490"/>
    <w:multiLevelType w:val="hybridMultilevel"/>
    <w:tmpl w:val="B454A696"/>
    <w:lvl w:ilvl="0" w:tplc="43740EA8">
      <w:start w:val="1"/>
      <w:numFmt w:val="bullet"/>
      <w:lvlText w:val="o"/>
      <w:lvlJc w:val="left"/>
      <w:pPr>
        <w:ind w:left="720" w:hanging="360"/>
      </w:pPr>
      <w:rPr>
        <w:rFonts w:ascii="Courier New" w:hAnsi="Courier New" w:cs="Courier New" w:hint="default"/>
      </w:rPr>
    </w:lvl>
    <w:lvl w:ilvl="1" w:tplc="C492AFEA">
      <w:start w:val="1"/>
      <w:numFmt w:val="bullet"/>
      <w:lvlText w:val="o"/>
      <w:lvlJc w:val="left"/>
      <w:pPr>
        <w:ind w:left="1440" w:hanging="360"/>
      </w:pPr>
      <w:rPr>
        <w:rFonts w:ascii="Courier New" w:hAnsi="Courier New" w:cs="Courier New" w:hint="default"/>
      </w:rPr>
    </w:lvl>
    <w:lvl w:ilvl="2" w:tplc="1E02A9CA">
      <w:start w:val="1"/>
      <w:numFmt w:val="bullet"/>
      <w:lvlText w:val=""/>
      <w:lvlJc w:val="left"/>
      <w:pPr>
        <w:ind w:left="2160" w:hanging="360"/>
      </w:pPr>
      <w:rPr>
        <w:rFonts w:ascii="Wingdings" w:hAnsi="Wingdings" w:hint="default"/>
      </w:rPr>
    </w:lvl>
    <w:lvl w:ilvl="3" w:tplc="2F3678F0">
      <w:start w:val="1"/>
      <w:numFmt w:val="bullet"/>
      <w:lvlText w:val=""/>
      <w:lvlJc w:val="left"/>
      <w:pPr>
        <w:ind w:left="2880" w:hanging="360"/>
      </w:pPr>
      <w:rPr>
        <w:rFonts w:ascii="Symbol" w:hAnsi="Symbol" w:hint="default"/>
      </w:rPr>
    </w:lvl>
    <w:lvl w:ilvl="4" w:tplc="358A422C">
      <w:start w:val="1"/>
      <w:numFmt w:val="bullet"/>
      <w:lvlText w:val="o"/>
      <w:lvlJc w:val="left"/>
      <w:pPr>
        <w:ind w:left="3600" w:hanging="360"/>
      </w:pPr>
      <w:rPr>
        <w:rFonts w:ascii="Courier New" w:hAnsi="Courier New" w:cs="Courier New" w:hint="default"/>
      </w:rPr>
    </w:lvl>
    <w:lvl w:ilvl="5" w:tplc="0A26BCEC">
      <w:start w:val="1"/>
      <w:numFmt w:val="bullet"/>
      <w:lvlText w:val=""/>
      <w:lvlJc w:val="left"/>
      <w:pPr>
        <w:ind w:left="4320" w:hanging="360"/>
      </w:pPr>
      <w:rPr>
        <w:rFonts w:ascii="Wingdings" w:hAnsi="Wingdings" w:hint="default"/>
      </w:rPr>
    </w:lvl>
    <w:lvl w:ilvl="6" w:tplc="3BCC90F0">
      <w:start w:val="1"/>
      <w:numFmt w:val="bullet"/>
      <w:lvlText w:val=""/>
      <w:lvlJc w:val="left"/>
      <w:pPr>
        <w:ind w:left="5040" w:hanging="360"/>
      </w:pPr>
      <w:rPr>
        <w:rFonts w:ascii="Symbol" w:hAnsi="Symbol" w:hint="default"/>
      </w:rPr>
    </w:lvl>
    <w:lvl w:ilvl="7" w:tplc="E8F46F60">
      <w:start w:val="1"/>
      <w:numFmt w:val="bullet"/>
      <w:lvlText w:val="o"/>
      <w:lvlJc w:val="left"/>
      <w:pPr>
        <w:ind w:left="5760" w:hanging="360"/>
      </w:pPr>
      <w:rPr>
        <w:rFonts w:ascii="Courier New" w:hAnsi="Courier New" w:cs="Courier New" w:hint="default"/>
      </w:rPr>
    </w:lvl>
    <w:lvl w:ilvl="8" w:tplc="2554595C">
      <w:start w:val="1"/>
      <w:numFmt w:val="bullet"/>
      <w:lvlText w:val=""/>
      <w:lvlJc w:val="left"/>
      <w:pPr>
        <w:ind w:left="6480" w:hanging="360"/>
      </w:pPr>
      <w:rPr>
        <w:rFonts w:ascii="Wingdings" w:hAnsi="Wingdings" w:hint="default"/>
      </w:rPr>
    </w:lvl>
  </w:abstractNum>
  <w:abstractNum w:abstractNumId="2" w15:restartNumberingAfterBreak="0">
    <w:nsid w:val="19B01FA7"/>
    <w:multiLevelType w:val="hybridMultilevel"/>
    <w:tmpl w:val="28EC701E"/>
    <w:lvl w:ilvl="0" w:tplc="933027A2">
      <w:start w:val="1"/>
      <w:numFmt w:val="bullet"/>
      <w:lvlText w:val=""/>
      <w:lvlJc w:val="left"/>
      <w:pPr>
        <w:ind w:left="720" w:hanging="360"/>
      </w:pPr>
      <w:rPr>
        <w:rFonts w:ascii="Wingdings" w:hAnsi="Wingdings" w:hint="default"/>
        <w:color w:val="00A54B"/>
      </w:rPr>
    </w:lvl>
    <w:lvl w:ilvl="1" w:tplc="BCFEF354">
      <w:start w:val="1"/>
      <w:numFmt w:val="bullet"/>
      <w:lvlText w:val="o"/>
      <w:lvlJc w:val="left"/>
      <w:pPr>
        <w:ind w:left="1440" w:hanging="360"/>
      </w:pPr>
      <w:rPr>
        <w:rFonts w:ascii="Courier New" w:hAnsi="Courier New" w:cs="Courier New" w:hint="default"/>
      </w:rPr>
    </w:lvl>
    <w:lvl w:ilvl="2" w:tplc="9FBA242C">
      <w:start w:val="1"/>
      <w:numFmt w:val="bullet"/>
      <w:lvlText w:val=""/>
      <w:lvlJc w:val="left"/>
      <w:pPr>
        <w:ind w:left="2160" w:hanging="360"/>
      </w:pPr>
      <w:rPr>
        <w:rFonts w:ascii="Wingdings" w:hAnsi="Wingdings" w:hint="default"/>
      </w:rPr>
    </w:lvl>
    <w:lvl w:ilvl="3" w:tplc="EEB89040">
      <w:start w:val="1"/>
      <w:numFmt w:val="bullet"/>
      <w:lvlText w:val=""/>
      <w:lvlJc w:val="left"/>
      <w:pPr>
        <w:ind w:left="2880" w:hanging="360"/>
      </w:pPr>
      <w:rPr>
        <w:rFonts w:ascii="Symbol" w:hAnsi="Symbol" w:hint="default"/>
      </w:rPr>
    </w:lvl>
    <w:lvl w:ilvl="4" w:tplc="7B48DABE">
      <w:start w:val="1"/>
      <w:numFmt w:val="bullet"/>
      <w:lvlText w:val="o"/>
      <w:lvlJc w:val="left"/>
      <w:pPr>
        <w:ind w:left="3600" w:hanging="360"/>
      </w:pPr>
      <w:rPr>
        <w:rFonts w:ascii="Courier New" w:hAnsi="Courier New" w:cs="Courier New" w:hint="default"/>
      </w:rPr>
    </w:lvl>
    <w:lvl w:ilvl="5" w:tplc="2D4C2360">
      <w:start w:val="1"/>
      <w:numFmt w:val="bullet"/>
      <w:lvlText w:val=""/>
      <w:lvlJc w:val="left"/>
      <w:pPr>
        <w:ind w:left="4320" w:hanging="360"/>
      </w:pPr>
      <w:rPr>
        <w:rFonts w:ascii="Wingdings" w:hAnsi="Wingdings" w:hint="default"/>
      </w:rPr>
    </w:lvl>
    <w:lvl w:ilvl="6" w:tplc="8E6C59F2">
      <w:start w:val="1"/>
      <w:numFmt w:val="bullet"/>
      <w:lvlText w:val=""/>
      <w:lvlJc w:val="left"/>
      <w:pPr>
        <w:ind w:left="5040" w:hanging="360"/>
      </w:pPr>
      <w:rPr>
        <w:rFonts w:ascii="Symbol" w:hAnsi="Symbol" w:hint="default"/>
      </w:rPr>
    </w:lvl>
    <w:lvl w:ilvl="7" w:tplc="F3C2DAFC">
      <w:start w:val="1"/>
      <w:numFmt w:val="bullet"/>
      <w:lvlText w:val="o"/>
      <w:lvlJc w:val="left"/>
      <w:pPr>
        <w:ind w:left="5760" w:hanging="360"/>
      </w:pPr>
      <w:rPr>
        <w:rFonts w:ascii="Courier New" w:hAnsi="Courier New" w:cs="Courier New" w:hint="default"/>
      </w:rPr>
    </w:lvl>
    <w:lvl w:ilvl="8" w:tplc="8698F8D4">
      <w:start w:val="1"/>
      <w:numFmt w:val="bullet"/>
      <w:lvlText w:val=""/>
      <w:lvlJc w:val="left"/>
      <w:pPr>
        <w:ind w:left="6480" w:hanging="360"/>
      </w:pPr>
      <w:rPr>
        <w:rFonts w:ascii="Wingdings" w:hAnsi="Wingdings" w:hint="default"/>
      </w:rPr>
    </w:lvl>
  </w:abstractNum>
  <w:abstractNum w:abstractNumId="3" w15:restartNumberingAfterBreak="0">
    <w:nsid w:val="1B5D7F9D"/>
    <w:multiLevelType w:val="hybridMultilevel"/>
    <w:tmpl w:val="DE98024C"/>
    <w:lvl w:ilvl="0" w:tplc="5D0283BE">
      <w:start w:val="1"/>
      <w:numFmt w:val="upperLetter"/>
      <w:pStyle w:val="Titre2"/>
      <w:lvlText w:val="%1."/>
      <w:lvlJc w:val="left"/>
      <w:pPr>
        <w:ind w:left="720" w:hanging="360"/>
      </w:pPr>
    </w:lvl>
    <w:lvl w:ilvl="1" w:tplc="9FECA87A">
      <w:start w:val="1"/>
      <w:numFmt w:val="lowerLetter"/>
      <w:lvlText w:val="%2."/>
      <w:lvlJc w:val="left"/>
      <w:pPr>
        <w:ind w:left="1440" w:hanging="360"/>
      </w:pPr>
    </w:lvl>
    <w:lvl w:ilvl="2" w:tplc="D30A9EF4">
      <w:start w:val="1"/>
      <w:numFmt w:val="lowerRoman"/>
      <w:lvlText w:val="%3."/>
      <w:lvlJc w:val="right"/>
      <w:pPr>
        <w:ind w:left="2160" w:hanging="180"/>
      </w:pPr>
    </w:lvl>
    <w:lvl w:ilvl="3" w:tplc="7C4E2534">
      <w:start w:val="1"/>
      <w:numFmt w:val="decimal"/>
      <w:lvlText w:val="%4."/>
      <w:lvlJc w:val="left"/>
      <w:pPr>
        <w:ind w:left="2880" w:hanging="360"/>
      </w:pPr>
    </w:lvl>
    <w:lvl w:ilvl="4" w:tplc="935257B2">
      <w:start w:val="1"/>
      <w:numFmt w:val="lowerLetter"/>
      <w:lvlText w:val="%5."/>
      <w:lvlJc w:val="left"/>
      <w:pPr>
        <w:ind w:left="3600" w:hanging="360"/>
      </w:pPr>
    </w:lvl>
    <w:lvl w:ilvl="5" w:tplc="DC0EBF28">
      <w:start w:val="1"/>
      <w:numFmt w:val="lowerRoman"/>
      <w:lvlText w:val="%6."/>
      <w:lvlJc w:val="right"/>
      <w:pPr>
        <w:ind w:left="4320" w:hanging="180"/>
      </w:pPr>
    </w:lvl>
    <w:lvl w:ilvl="6" w:tplc="12E2E74E">
      <w:start w:val="1"/>
      <w:numFmt w:val="decimal"/>
      <w:lvlText w:val="%7."/>
      <w:lvlJc w:val="left"/>
      <w:pPr>
        <w:ind w:left="5040" w:hanging="360"/>
      </w:pPr>
    </w:lvl>
    <w:lvl w:ilvl="7" w:tplc="2AE8696A">
      <w:start w:val="1"/>
      <w:numFmt w:val="lowerLetter"/>
      <w:lvlText w:val="%8."/>
      <w:lvlJc w:val="left"/>
      <w:pPr>
        <w:ind w:left="5760" w:hanging="360"/>
      </w:pPr>
    </w:lvl>
    <w:lvl w:ilvl="8" w:tplc="77465C20">
      <w:start w:val="1"/>
      <w:numFmt w:val="lowerRoman"/>
      <w:lvlText w:val="%9."/>
      <w:lvlJc w:val="right"/>
      <w:pPr>
        <w:ind w:left="6480" w:hanging="180"/>
      </w:pPr>
    </w:lvl>
  </w:abstractNum>
  <w:abstractNum w:abstractNumId="4" w15:restartNumberingAfterBreak="0">
    <w:nsid w:val="2453429E"/>
    <w:multiLevelType w:val="hybridMultilevel"/>
    <w:tmpl w:val="EE2A608E"/>
    <w:lvl w:ilvl="0" w:tplc="9BDCEB4C">
      <w:start w:val="1"/>
      <w:numFmt w:val="bullet"/>
      <w:lvlText w:val="o"/>
      <w:lvlJc w:val="left"/>
      <w:pPr>
        <w:ind w:left="720" w:hanging="360"/>
      </w:pPr>
      <w:rPr>
        <w:rFonts w:ascii="Courier New" w:hAnsi="Courier New" w:cs="Courier New" w:hint="default"/>
      </w:rPr>
    </w:lvl>
    <w:lvl w:ilvl="1" w:tplc="8B581FC8">
      <w:start w:val="1"/>
      <w:numFmt w:val="bullet"/>
      <w:lvlText w:val=""/>
      <w:lvlJc w:val="left"/>
      <w:pPr>
        <w:ind w:left="1440" w:hanging="360"/>
      </w:pPr>
      <w:rPr>
        <w:rFonts w:ascii="Wingdings" w:hAnsi="Wingdings" w:hint="default"/>
        <w:color w:val="80C35C"/>
      </w:rPr>
    </w:lvl>
    <w:lvl w:ilvl="2" w:tplc="C5167D3A">
      <w:start w:val="1"/>
      <w:numFmt w:val="bullet"/>
      <w:lvlText w:val=""/>
      <w:lvlJc w:val="left"/>
      <w:pPr>
        <w:ind w:left="2160" w:hanging="360"/>
      </w:pPr>
      <w:rPr>
        <w:rFonts w:ascii="Wingdings" w:hAnsi="Wingdings" w:hint="default"/>
      </w:rPr>
    </w:lvl>
    <w:lvl w:ilvl="3" w:tplc="94027BCA">
      <w:start w:val="1"/>
      <w:numFmt w:val="bullet"/>
      <w:lvlText w:val=""/>
      <w:lvlJc w:val="left"/>
      <w:pPr>
        <w:ind w:left="2880" w:hanging="360"/>
      </w:pPr>
      <w:rPr>
        <w:rFonts w:ascii="Symbol" w:hAnsi="Symbol" w:hint="default"/>
      </w:rPr>
    </w:lvl>
    <w:lvl w:ilvl="4" w:tplc="9BF23F04">
      <w:start w:val="1"/>
      <w:numFmt w:val="bullet"/>
      <w:lvlText w:val="o"/>
      <w:lvlJc w:val="left"/>
      <w:pPr>
        <w:ind w:left="3600" w:hanging="360"/>
      </w:pPr>
      <w:rPr>
        <w:rFonts w:ascii="Courier New" w:hAnsi="Courier New" w:cs="Courier New" w:hint="default"/>
      </w:rPr>
    </w:lvl>
    <w:lvl w:ilvl="5" w:tplc="FBB02792">
      <w:start w:val="1"/>
      <w:numFmt w:val="bullet"/>
      <w:lvlText w:val=""/>
      <w:lvlJc w:val="left"/>
      <w:pPr>
        <w:ind w:left="4320" w:hanging="360"/>
      </w:pPr>
      <w:rPr>
        <w:rFonts w:ascii="Wingdings" w:hAnsi="Wingdings" w:hint="default"/>
      </w:rPr>
    </w:lvl>
    <w:lvl w:ilvl="6" w:tplc="7A14B588">
      <w:start w:val="1"/>
      <w:numFmt w:val="bullet"/>
      <w:lvlText w:val=""/>
      <w:lvlJc w:val="left"/>
      <w:pPr>
        <w:ind w:left="5040" w:hanging="360"/>
      </w:pPr>
      <w:rPr>
        <w:rFonts w:ascii="Symbol" w:hAnsi="Symbol" w:hint="default"/>
      </w:rPr>
    </w:lvl>
    <w:lvl w:ilvl="7" w:tplc="C794EEC2">
      <w:start w:val="1"/>
      <w:numFmt w:val="bullet"/>
      <w:lvlText w:val="o"/>
      <w:lvlJc w:val="left"/>
      <w:pPr>
        <w:ind w:left="5760" w:hanging="360"/>
      </w:pPr>
      <w:rPr>
        <w:rFonts w:ascii="Courier New" w:hAnsi="Courier New" w:cs="Courier New" w:hint="default"/>
      </w:rPr>
    </w:lvl>
    <w:lvl w:ilvl="8" w:tplc="2DD46ACA">
      <w:start w:val="1"/>
      <w:numFmt w:val="bullet"/>
      <w:lvlText w:val=""/>
      <w:lvlJc w:val="left"/>
      <w:pPr>
        <w:ind w:left="6480" w:hanging="360"/>
      </w:pPr>
      <w:rPr>
        <w:rFonts w:ascii="Wingdings" w:hAnsi="Wingdings" w:hint="default"/>
      </w:rPr>
    </w:lvl>
  </w:abstractNum>
  <w:abstractNum w:abstractNumId="5" w15:restartNumberingAfterBreak="0">
    <w:nsid w:val="2D183581"/>
    <w:multiLevelType w:val="hybridMultilevel"/>
    <w:tmpl w:val="8C5C2678"/>
    <w:lvl w:ilvl="0" w:tplc="119A9C66">
      <w:start w:val="1"/>
      <w:numFmt w:val="bullet"/>
      <w:lvlText w:val="o"/>
      <w:lvlJc w:val="left"/>
      <w:pPr>
        <w:ind w:left="720" w:hanging="360"/>
      </w:pPr>
      <w:rPr>
        <w:rFonts w:ascii="Courier New" w:hAnsi="Courier New" w:hint="default"/>
        <w:color w:val="80C35C"/>
      </w:rPr>
    </w:lvl>
    <w:lvl w:ilvl="1" w:tplc="84A079E2">
      <w:start w:val="1"/>
      <w:numFmt w:val="bullet"/>
      <w:lvlText w:val="o"/>
      <w:lvlJc w:val="left"/>
      <w:pPr>
        <w:ind w:left="1440" w:hanging="360"/>
      </w:pPr>
      <w:rPr>
        <w:rFonts w:ascii="Courier New" w:hAnsi="Courier New" w:cs="Courier New" w:hint="default"/>
      </w:rPr>
    </w:lvl>
    <w:lvl w:ilvl="2" w:tplc="3FDE9CB0">
      <w:start w:val="1"/>
      <w:numFmt w:val="bullet"/>
      <w:lvlText w:val=""/>
      <w:lvlJc w:val="left"/>
      <w:pPr>
        <w:ind w:left="2160" w:hanging="360"/>
      </w:pPr>
      <w:rPr>
        <w:rFonts w:ascii="Wingdings" w:hAnsi="Wingdings" w:hint="default"/>
      </w:rPr>
    </w:lvl>
    <w:lvl w:ilvl="3" w:tplc="A4721B6C">
      <w:start w:val="1"/>
      <w:numFmt w:val="bullet"/>
      <w:lvlText w:val=""/>
      <w:lvlJc w:val="left"/>
      <w:pPr>
        <w:ind w:left="2880" w:hanging="360"/>
      </w:pPr>
      <w:rPr>
        <w:rFonts w:ascii="Symbol" w:hAnsi="Symbol" w:hint="default"/>
      </w:rPr>
    </w:lvl>
    <w:lvl w:ilvl="4" w:tplc="47C25FD2">
      <w:start w:val="1"/>
      <w:numFmt w:val="bullet"/>
      <w:lvlText w:val="o"/>
      <w:lvlJc w:val="left"/>
      <w:pPr>
        <w:ind w:left="3600" w:hanging="360"/>
      </w:pPr>
      <w:rPr>
        <w:rFonts w:ascii="Courier New" w:hAnsi="Courier New" w:cs="Courier New" w:hint="default"/>
      </w:rPr>
    </w:lvl>
    <w:lvl w:ilvl="5" w:tplc="53CABD62">
      <w:start w:val="1"/>
      <w:numFmt w:val="bullet"/>
      <w:lvlText w:val=""/>
      <w:lvlJc w:val="left"/>
      <w:pPr>
        <w:ind w:left="4320" w:hanging="360"/>
      </w:pPr>
      <w:rPr>
        <w:rFonts w:ascii="Wingdings" w:hAnsi="Wingdings" w:hint="default"/>
      </w:rPr>
    </w:lvl>
    <w:lvl w:ilvl="6" w:tplc="078E324A">
      <w:start w:val="1"/>
      <w:numFmt w:val="bullet"/>
      <w:lvlText w:val=""/>
      <w:lvlJc w:val="left"/>
      <w:pPr>
        <w:ind w:left="5040" w:hanging="360"/>
      </w:pPr>
      <w:rPr>
        <w:rFonts w:ascii="Symbol" w:hAnsi="Symbol" w:hint="default"/>
      </w:rPr>
    </w:lvl>
    <w:lvl w:ilvl="7" w:tplc="CDB2E106">
      <w:start w:val="1"/>
      <w:numFmt w:val="bullet"/>
      <w:lvlText w:val="o"/>
      <w:lvlJc w:val="left"/>
      <w:pPr>
        <w:ind w:left="5760" w:hanging="360"/>
      </w:pPr>
      <w:rPr>
        <w:rFonts w:ascii="Courier New" w:hAnsi="Courier New" w:cs="Courier New" w:hint="default"/>
      </w:rPr>
    </w:lvl>
    <w:lvl w:ilvl="8" w:tplc="461285B2">
      <w:start w:val="1"/>
      <w:numFmt w:val="bullet"/>
      <w:lvlText w:val=""/>
      <w:lvlJc w:val="left"/>
      <w:pPr>
        <w:ind w:left="6480" w:hanging="360"/>
      </w:pPr>
      <w:rPr>
        <w:rFonts w:ascii="Wingdings" w:hAnsi="Wingdings" w:hint="default"/>
      </w:rPr>
    </w:lvl>
  </w:abstractNum>
  <w:abstractNum w:abstractNumId="6" w15:restartNumberingAfterBreak="0">
    <w:nsid w:val="2FA0557F"/>
    <w:multiLevelType w:val="hybridMultilevel"/>
    <w:tmpl w:val="4CC23730"/>
    <w:lvl w:ilvl="0" w:tplc="9B7ED2D2">
      <w:start w:val="1"/>
      <w:numFmt w:val="bullet"/>
      <w:lvlText w:val=""/>
      <w:lvlJc w:val="left"/>
      <w:pPr>
        <w:ind w:left="720" w:hanging="360"/>
      </w:pPr>
      <w:rPr>
        <w:rFonts w:ascii="Symbol" w:hAnsi="Symbol" w:hint="default"/>
      </w:rPr>
    </w:lvl>
    <w:lvl w:ilvl="1" w:tplc="49387CD4">
      <w:start w:val="1"/>
      <w:numFmt w:val="bullet"/>
      <w:lvlText w:val="o"/>
      <w:lvlJc w:val="left"/>
      <w:pPr>
        <w:ind w:left="1440" w:hanging="360"/>
      </w:pPr>
      <w:rPr>
        <w:rFonts w:ascii="Courier New" w:hAnsi="Courier New" w:cs="Courier New" w:hint="default"/>
      </w:rPr>
    </w:lvl>
    <w:lvl w:ilvl="2" w:tplc="2CAE5456">
      <w:start w:val="1"/>
      <w:numFmt w:val="bullet"/>
      <w:lvlText w:val=""/>
      <w:lvlJc w:val="left"/>
      <w:pPr>
        <w:ind w:left="2160" w:hanging="360"/>
      </w:pPr>
      <w:rPr>
        <w:rFonts w:ascii="Wingdings" w:hAnsi="Wingdings" w:hint="default"/>
      </w:rPr>
    </w:lvl>
    <w:lvl w:ilvl="3" w:tplc="C8A29BDC">
      <w:start w:val="1"/>
      <w:numFmt w:val="bullet"/>
      <w:lvlText w:val=""/>
      <w:lvlJc w:val="left"/>
      <w:pPr>
        <w:ind w:left="2880" w:hanging="360"/>
      </w:pPr>
      <w:rPr>
        <w:rFonts w:ascii="Symbol" w:hAnsi="Symbol" w:hint="default"/>
      </w:rPr>
    </w:lvl>
    <w:lvl w:ilvl="4" w:tplc="BC26972E">
      <w:start w:val="1"/>
      <w:numFmt w:val="bullet"/>
      <w:lvlText w:val="o"/>
      <w:lvlJc w:val="left"/>
      <w:pPr>
        <w:ind w:left="3600" w:hanging="360"/>
      </w:pPr>
      <w:rPr>
        <w:rFonts w:ascii="Courier New" w:hAnsi="Courier New" w:cs="Courier New" w:hint="default"/>
      </w:rPr>
    </w:lvl>
    <w:lvl w:ilvl="5" w:tplc="2C786064">
      <w:start w:val="1"/>
      <w:numFmt w:val="bullet"/>
      <w:lvlText w:val=""/>
      <w:lvlJc w:val="left"/>
      <w:pPr>
        <w:ind w:left="4320" w:hanging="360"/>
      </w:pPr>
      <w:rPr>
        <w:rFonts w:ascii="Wingdings" w:hAnsi="Wingdings" w:hint="default"/>
      </w:rPr>
    </w:lvl>
    <w:lvl w:ilvl="6" w:tplc="3B688454">
      <w:start w:val="1"/>
      <w:numFmt w:val="bullet"/>
      <w:lvlText w:val=""/>
      <w:lvlJc w:val="left"/>
      <w:pPr>
        <w:ind w:left="5040" w:hanging="360"/>
      </w:pPr>
      <w:rPr>
        <w:rFonts w:ascii="Symbol" w:hAnsi="Symbol" w:hint="default"/>
      </w:rPr>
    </w:lvl>
    <w:lvl w:ilvl="7" w:tplc="0C94FEEC">
      <w:start w:val="1"/>
      <w:numFmt w:val="bullet"/>
      <w:lvlText w:val="o"/>
      <w:lvlJc w:val="left"/>
      <w:pPr>
        <w:ind w:left="5760" w:hanging="360"/>
      </w:pPr>
      <w:rPr>
        <w:rFonts w:ascii="Courier New" w:hAnsi="Courier New" w:cs="Courier New" w:hint="default"/>
      </w:rPr>
    </w:lvl>
    <w:lvl w:ilvl="8" w:tplc="70BAE8FA">
      <w:start w:val="1"/>
      <w:numFmt w:val="bullet"/>
      <w:lvlText w:val=""/>
      <w:lvlJc w:val="left"/>
      <w:pPr>
        <w:ind w:left="6480" w:hanging="360"/>
      </w:pPr>
      <w:rPr>
        <w:rFonts w:ascii="Wingdings" w:hAnsi="Wingdings" w:hint="default"/>
      </w:rPr>
    </w:lvl>
  </w:abstractNum>
  <w:abstractNum w:abstractNumId="7" w15:restartNumberingAfterBreak="0">
    <w:nsid w:val="3586119B"/>
    <w:multiLevelType w:val="hybridMultilevel"/>
    <w:tmpl w:val="17E6185E"/>
    <w:lvl w:ilvl="0" w:tplc="2FAAE248">
      <w:start w:val="2"/>
      <w:numFmt w:val="bullet"/>
      <w:lvlText w:val="-"/>
      <w:lvlJc w:val="left"/>
      <w:pPr>
        <w:ind w:left="720" w:hanging="360"/>
      </w:pPr>
      <w:rPr>
        <w:rFonts w:ascii="Tw Cen MT" w:eastAsia="Calibri" w:hAnsi="Tw Cen MT" w:cs="Calibri" w:hint="default"/>
      </w:rPr>
    </w:lvl>
    <w:lvl w:ilvl="1" w:tplc="613802AA">
      <w:start w:val="1"/>
      <w:numFmt w:val="bullet"/>
      <w:lvlText w:val="o"/>
      <w:lvlJc w:val="left"/>
      <w:pPr>
        <w:ind w:left="1440" w:hanging="360"/>
      </w:pPr>
      <w:rPr>
        <w:rFonts w:ascii="Courier New" w:hAnsi="Courier New" w:cs="Courier New" w:hint="default"/>
      </w:rPr>
    </w:lvl>
    <w:lvl w:ilvl="2" w:tplc="941A4F46">
      <w:start w:val="1"/>
      <w:numFmt w:val="bullet"/>
      <w:lvlText w:val=""/>
      <w:lvlJc w:val="left"/>
      <w:pPr>
        <w:ind w:left="2160" w:hanging="360"/>
      </w:pPr>
      <w:rPr>
        <w:rFonts w:ascii="Wingdings" w:hAnsi="Wingdings" w:hint="default"/>
      </w:rPr>
    </w:lvl>
    <w:lvl w:ilvl="3" w:tplc="C7C800D8">
      <w:start w:val="1"/>
      <w:numFmt w:val="bullet"/>
      <w:lvlText w:val=""/>
      <w:lvlJc w:val="left"/>
      <w:pPr>
        <w:ind w:left="2880" w:hanging="360"/>
      </w:pPr>
      <w:rPr>
        <w:rFonts w:ascii="Symbol" w:hAnsi="Symbol" w:hint="default"/>
      </w:rPr>
    </w:lvl>
    <w:lvl w:ilvl="4" w:tplc="C53AD4DC">
      <w:start w:val="1"/>
      <w:numFmt w:val="bullet"/>
      <w:lvlText w:val="o"/>
      <w:lvlJc w:val="left"/>
      <w:pPr>
        <w:ind w:left="3600" w:hanging="360"/>
      </w:pPr>
      <w:rPr>
        <w:rFonts w:ascii="Courier New" w:hAnsi="Courier New" w:cs="Courier New" w:hint="default"/>
      </w:rPr>
    </w:lvl>
    <w:lvl w:ilvl="5" w:tplc="80F4AA5C">
      <w:start w:val="1"/>
      <w:numFmt w:val="bullet"/>
      <w:lvlText w:val=""/>
      <w:lvlJc w:val="left"/>
      <w:pPr>
        <w:ind w:left="4320" w:hanging="360"/>
      </w:pPr>
      <w:rPr>
        <w:rFonts w:ascii="Wingdings" w:hAnsi="Wingdings" w:hint="default"/>
      </w:rPr>
    </w:lvl>
    <w:lvl w:ilvl="6" w:tplc="22A80ABA">
      <w:start w:val="1"/>
      <w:numFmt w:val="bullet"/>
      <w:lvlText w:val=""/>
      <w:lvlJc w:val="left"/>
      <w:pPr>
        <w:ind w:left="5040" w:hanging="360"/>
      </w:pPr>
      <w:rPr>
        <w:rFonts w:ascii="Symbol" w:hAnsi="Symbol" w:hint="default"/>
      </w:rPr>
    </w:lvl>
    <w:lvl w:ilvl="7" w:tplc="FFF89506">
      <w:start w:val="1"/>
      <w:numFmt w:val="bullet"/>
      <w:lvlText w:val="o"/>
      <w:lvlJc w:val="left"/>
      <w:pPr>
        <w:ind w:left="5760" w:hanging="360"/>
      </w:pPr>
      <w:rPr>
        <w:rFonts w:ascii="Courier New" w:hAnsi="Courier New" w:cs="Courier New" w:hint="default"/>
      </w:rPr>
    </w:lvl>
    <w:lvl w:ilvl="8" w:tplc="9168EF2E">
      <w:start w:val="1"/>
      <w:numFmt w:val="bullet"/>
      <w:lvlText w:val=""/>
      <w:lvlJc w:val="left"/>
      <w:pPr>
        <w:ind w:left="6480" w:hanging="360"/>
      </w:pPr>
      <w:rPr>
        <w:rFonts w:ascii="Wingdings" w:hAnsi="Wingdings" w:hint="default"/>
      </w:rPr>
    </w:lvl>
  </w:abstractNum>
  <w:abstractNum w:abstractNumId="8" w15:restartNumberingAfterBreak="0">
    <w:nsid w:val="35C33F3A"/>
    <w:multiLevelType w:val="hybridMultilevel"/>
    <w:tmpl w:val="C1460DBC"/>
    <w:lvl w:ilvl="0" w:tplc="6002B8E8">
      <w:start w:val="1"/>
      <w:numFmt w:val="bullet"/>
      <w:lvlText w:val=""/>
      <w:lvlJc w:val="left"/>
      <w:pPr>
        <w:ind w:left="720" w:hanging="360"/>
      </w:pPr>
      <w:rPr>
        <w:rFonts w:ascii="Symbol" w:hAnsi="Symbol" w:hint="default"/>
      </w:rPr>
    </w:lvl>
    <w:lvl w:ilvl="1" w:tplc="2794D634">
      <w:start w:val="1"/>
      <w:numFmt w:val="bullet"/>
      <w:lvlText w:val="o"/>
      <w:lvlJc w:val="left"/>
      <w:pPr>
        <w:ind w:left="1440" w:hanging="360"/>
      </w:pPr>
      <w:rPr>
        <w:rFonts w:ascii="Courier New" w:hAnsi="Courier New" w:cs="Courier New" w:hint="default"/>
      </w:rPr>
    </w:lvl>
    <w:lvl w:ilvl="2" w:tplc="045A72B0">
      <w:start w:val="1"/>
      <w:numFmt w:val="bullet"/>
      <w:lvlText w:val=""/>
      <w:lvlJc w:val="left"/>
      <w:pPr>
        <w:ind w:left="2160" w:hanging="360"/>
      </w:pPr>
      <w:rPr>
        <w:rFonts w:ascii="Wingdings" w:hAnsi="Wingdings" w:hint="default"/>
      </w:rPr>
    </w:lvl>
    <w:lvl w:ilvl="3" w:tplc="57DC07D6">
      <w:start w:val="1"/>
      <w:numFmt w:val="bullet"/>
      <w:lvlText w:val=""/>
      <w:lvlJc w:val="left"/>
      <w:pPr>
        <w:ind w:left="2880" w:hanging="360"/>
      </w:pPr>
      <w:rPr>
        <w:rFonts w:ascii="Symbol" w:hAnsi="Symbol" w:hint="default"/>
      </w:rPr>
    </w:lvl>
    <w:lvl w:ilvl="4" w:tplc="F94C8B04">
      <w:start w:val="1"/>
      <w:numFmt w:val="bullet"/>
      <w:lvlText w:val="o"/>
      <w:lvlJc w:val="left"/>
      <w:pPr>
        <w:ind w:left="3600" w:hanging="360"/>
      </w:pPr>
      <w:rPr>
        <w:rFonts w:ascii="Courier New" w:hAnsi="Courier New" w:cs="Courier New" w:hint="default"/>
      </w:rPr>
    </w:lvl>
    <w:lvl w:ilvl="5" w:tplc="BF221C6E">
      <w:start w:val="1"/>
      <w:numFmt w:val="bullet"/>
      <w:lvlText w:val=""/>
      <w:lvlJc w:val="left"/>
      <w:pPr>
        <w:ind w:left="4320" w:hanging="360"/>
      </w:pPr>
      <w:rPr>
        <w:rFonts w:ascii="Wingdings" w:hAnsi="Wingdings" w:hint="default"/>
      </w:rPr>
    </w:lvl>
    <w:lvl w:ilvl="6" w:tplc="E6CA7B9A">
      <w:start w:val="1"/>
      <w:numFmt w:val="bullet"/>
      <w:lvlText w:val=""/>
      <w:lvlJc w:val="left"/>
      <w:pPr>
        <w:ind w:left="5040" w:hanging="360"/>
      </w:pPr>
      <w:rPr>
        <w:rFonts w:ascii="Symbol" w:hAnsi="Symbol" w:hint="default"/>
      </w:rPr>
    </w:lvl>
    <w:lvl w:ilvl="7" w:tplc="614CFF4C">
      <w:start w:val="1"/>
      <w:numFmt w:val="bullet"/>
      <w:lvlText w:val="o"/>
      <w:lvlJc w:val="left"/>
      <w:pPr>
        <w:ind w:left="5760" w:hanging="360"/>
      </w:pPr>
      <w:rPr>
        <w:rFonts w:ascii="Courier New" w:hAnsi="Courier New" w:cs="Courier New" w:hint="default"/>
      </w:rPr>
    </w:lvl>
    <w:lvl w:ilvl="8" w:tplc="8AD464D6">
      <w:start w:val="1"/>
      <w:numFmt w:val="bullet"/>
      <w:lvlText w:val=""/>
      <w:lvlJc w:val="left"/>
      <w:pPr>
        <w:ind w:left="6480" w:hanging="360"/>
      </w:pPr>
      <w:rPr>
        <w:rFonts w:ascii="Wingdings" w:hAnsi="Wingdings" w:hint="default"/>
      </w:rPr>
    </w:lvl>
  </w:abstractNum>
  <w:abstractNum w:abstractNumId="9" w15:restartNumberingAfterBreak="0">
    <w:nsid w:val="3BCB2D05"/>
    <w:multiLevelType w:val="hybridMultilevel"/>
    <w:tmpl w:val="96A02426"/>
    <w:lvl w:ilvl="0" w:tplc="4B66F9B4">
      <w:start w:val="1"/>
      <w:numFmt w:val="bullet"/>
      <w:lvlText w:val="•"/>
      <w:lvlJc w:val="left"/>
      <w:pPr>
        <w:ind w:left="741"/>
      </w:pPr>
      <w:rPr>
        <w:rFonts w:ascii="Arial" w:eastAsia="Arial" w:hAnsi="Arial" w:cs="Arial"/>
        <w:b w:val="0"/>
        <w:i w:val="0"/>
        <w:strike w:val="0"/>
        <w:color w:val="000000"/>
        <w:sz w:val="24"/>
        <w:szCs w:val="24"/>
        <w:u w:val="none"/>
        <w:shd w:val="clear" w:color="auto" w:fill="auto"/>
        <w:vertAlign w:val="baseline"/>
      </w:rPr>
    </w:lvl>
    <w:lvl w:ilvl="1" w:tplc="192CFC26">
      <w:start w:val="1"/>
      <w:numFmt w:val="bullet"/>
      <w:lvlText w:val="o"/>
      <w:lvlJc w:val="left"/>
      <w:pPr>
        <w:ind w:left="1440"/>
      </w:pPr>
      <w:rPr>
        <w:rFonts w:ascii="Segoe UI Symbol" w:eastAsia="Segoe UI Symbol" w:hAnsi="Segoe UI Symbol" w:cs="Segoe UI Symbol"/>
        <w:b w:val="0"/>
        <w:i w:val="0"/>
        <w:strike w:val="0"/>
        <w:color w:val="000000"/>
        <w:sz w:val="24"/>
        <w:szCs w:val="24"/>
        <w:u w:val="none"/>
        <w:shd w:val="clear" w:color="auto" w:fill="auto"/>
        <w:vertAlign w:val="baseline"/>
      </w:rPr>
    </w:lvl>
    <w:lvl w:ilvl="2" w:tplc="D8582014">
      <w:start w:val="1"/>
      <w:numFmt w:val="bullet"/>
      <w:lvlText w:val="▪"/>
      <w:lvlJc w:val="left"/>
      <w:pPr>
        <w:ind w:left="2160"/>
      </w:pPr>
      <w:rPr>
        <w:rFonts w:ascii="Segoe UI Symbol" w:eastAsia="Segoe UI Symbol" w:hAnsi="Segoe UI Symbol" w:cs="Segoe UI Symbol"/>
        <w:b w:val="0"/>
        <w:i w:val="0"/>
        <w:strike w:val="0"/>
        <w:color w:val="000000"/>
        <w:sz w:val="24"/>
        <w:szCs w:val="24"/>
        <w:u w:val="none"/>
        <w:shd w:val="clear" w:color="auto" w:fill="auto"/>
        <w:vertAlign w:val="baseline"/>
      </w:rPr>
    </w:lvl>
    <w:lvl w:ilvl="3" w:tplc="172C384E">
      <w:start w:val="1"/>
      <w:numFmt w:val="bullet"/>
      <w:lvlText w:val="•"/>
      <w:lvlJc w:val="left"/>
      <w:pPr>
        <w:ind w:left="2880"/>
      </w:pPr>
      <w:rPr>
        <w:rFonts w:ascii="Arial" w:eastAsia="Arial" w:hAnsi="Arial" w:cs="Arial"/>
        <w:b w:val="0"/>
        <w:i w:val="0"/>
        <w:strike w:val="0"/>
        <w:color w:val="000000"/>
        <w:sz w:val="24"/>
        <w:szCs w:val="24"/>
        <w:u w:val="none"/>
        <w:shd w:val="clear" w:color="auto" w:fill="auto"/>
        <w:vertAlign w:val="baseline"/>
      </w:rPr>
    </w:lvl>
    <w:lvl w:ilvl="4" w:tplc="750CE4EC">
      <w:start w:val="1"/>
      <w:numFmt w:val="bullet"/>
      <w:lvlText w:val="o"/>
      <w:lvlJc w:val="left"/>
      <w:pPr>
        <w:ind w:left="3600"/>
      </w:pPr>
      <w:rPr>
        <w:rFonts w:ascii="Segoe UI Symbol" w:eastAsia="Segoe UI Symbol" w:hAnsi="Segoe UI Symbol" w:cs="Segoe UI Symbol"/>
        <w:b w:val="0"/>
        <w:i w:val="0"/>
        <w:strike w:val="0"/>
        <w:color w:val="000000"/>
        <w:sz w:val="24"/>
        <w:szCs w:val="24"/>
        <w:u w:val="none"/>
        <w:shd w:val="clear" w:color="auto" w:fill="auto"/>
        <w:vertAlign w:val="baseline"/>
      </w:rPr>
    </w:lvl>
    <w:lvl w:ilvl="5" w:tplc="B1B86548">
      <w:start w:val="1"/>
      <w:numFmt w:val="bullet"/>
      <w:lvlText w:val="▪"/>
      <w:lvlJc w:val="left"/>
      <w:pPr>
        <w:ind w:left="4320"/>
      </w:pPr>
      <w:rPr>
        <w:rFonts w:ascii="Segoe UI Symbol" w:eastAsia="Segoe UI Symbol" w:hAnsi="Segoe UI Symbol" w:cs="Segoe UI Symbol"/>
        <w:b w:val="0"/>
        <w:i w:val="0"/>
        <w:strike w:val="0"/>
        <w:color w:val="000000"/>
        <w:sz w:val="24"/>
        <w:szCs w:val="24"/>
        <w:u w:val="none"/>
        <w:shd w:val="clear" w:color="auto" w:fill="auto"/>
        <w:vertAlign w:val="baseline"/>
      </w:rPr>
    </w:lvl>
    <w:lvl w:ilvl="6" w:tplc="04EE8DF4">
      <w:start w:val="1"/>
      <w:numFmt w:val="bullet"/>
      <w:lvlText w:val="•"/>
      <w:lvlJc w:val="left"/>
      <w:pPr>
        <w:ind w:left="5040"/>
      </w:pPr>
      <w:rPr>
        <w:rFonts w:ascii="Arial" w:eastAsia="Arial" w:hAnsi="Arial" w:cs="Arial"/>
        <w:b w:val="0"/>
        <w:i w:val="0"/>
        <w:strike w:val="0"/>
        <w:color w:val="000000"/>
        <w:sz w:val="24"/>
        <w:szCs w:val="24"/>
        <w:u w:val="none"/>
        <w:shd w:val="clear" w:color="auto" w:fill="auto"/>
        <w:vertAlign w:val="baseline"/>
      </w:rPr>
    </w:lvl>
    <w:lvl w:ilvl="7" w:tplc="4F4A45EE">
      <w:start w:val="1"/>
      <w:numFmt w:val="bullet"/>
      <w:lvlText w:val="o"/>
      <w:lvlJc w:val="left"/>
      <w:pPr>
        <w:ind w:left="5760"/>
      </w:pPr>
      <w:rPr>
        <w:rFonts w:ascii="Segoe UI Symbol" w:eastAsia="Segoe UI Symbol" w:hAnsi="Segoe UI Symbol" w:cs="Segoe UI Symbol"/>
        <w:b w:val="0"/>
        <w:i w:val="0"/>
        <w:strike w:val="0"/>
        <w:color w:val="000000"/>
        <w:sz w:val="24"/>
        <w:szCs w:val="24"/>
        <w:u w:val="none"/>
        <w:shd w:val="clear" w:color="auto" w:fill="auto"/>
        <w:vertAlign w:val="baseline"/>
      </w:rPr>
    </w:lvl>
    <w:lvl w:ilvl="8" w:tplc="3822E4EA">
      <w:start w:val="1"/>
      <w:numFmt w:val="bullet"/>
      <w:lvlText w:val="▪"/>
      <w:lvlJc w:val="left"/>
      <w:pPr>
        <w:ind w:left="6480"/>
      </w:pPr>
      <w:rPr>
        <w:rFonts w:ascii="Segoe UI Symbol" w:eastAsia="Segoe UI Symbol" w:hAnsi="Segoe UI Symbol" w:cs="Segoe UI Symbol"/>
        <w:b w:val="0"/>
        <w:i w:val="0"/>
        <w:strike w:val="0"/>
        <w:color w:val="000000"/>
        <w:sz w:val="24"/>
        <w:szCs w:val="24"/>
        <w:u w:val="none"/>
        <w:shd w:val="clear" w:color="auto" w:fill="auto"/>
        <w:vertAlign w:val="baseline"/>
      </w:rPr>
    </w:lvl>
  </w:abstractNum>
  <w:abstractNum w:abstractNumId="10" w15:restartNumberingAfterBreak="0">
    <w:nsid w:val="3C9E4A0D"/>
    <w:multiLevelType w:val="hybridMultilevel"/>
    <w:tmpl w:val="39F26FF4"/>
    <w:lvl w:ilvl="0" w:tplc="72BE79FC">
      <w:start w:val="1"/>
      <w:numFmt w:val="bullet"/>
      <w:lvlText w:val="o"/>
      <w:lvlJc w:val="left"/>
      <w:pPr>
        <w:ind w:left="720" w:hanging="360"/>
      </w:pPr>
      <w:rPr>
        <w:rFonts w:ascii="Courier New" w:hAnsi="Courier New" w:cs="Courier New" w:hint="default"/>
      </w:rPr>
    </w:lvl>
    <w:lvl w:ilvl="1" w:tplc="46824F00">
      <w:start w:val="1"/>
      <w:numFmt w:val="bullet"/>
      <w:lvlText w:val=""/>
      <w:lvlJc w:val="left"/>
      <w:pPr>
        <w:ind w:left="1440" w:hanging="360"/>
      </w:pPr>
      <w:rPr>
        <w:rFonts w:ascii="Wingdings" w:hAnsi="Wingdings" w:hint="default"/>
      </w:rPr>
    </w:lvl>
    <w:lvl w:ilvl="2" w:tplc="35986430">
      <w:start w:val="1"/>
      <w:numFmt w:val="bullet"/>
      <w:lvlText w:val=""/>
      <w:lvlJc w:val="left"/>
      <w:pPr>
        <w:ind w:left="2160" w:hanging="360"/>
      </w:pPr>
      <w:rPr>
        <w:rFonts w:ascii="Wingdings" w:hAnsi="Wingdings" w:hint="default"/>
      </w:rPr>
    </w:lvl>
    <w:lvl w:ilvl="3" w:tplc="1E90F274">
      <w:start w:val="1"/>
      <w:numFmt w:val="bullet"/>
      <w:lvlText w:val=""/>
      <w:lvlJc w:val="left"/>
      <w:pPr>
        <w:ind w:left="2880" w:hanging="360"/>
      </w:pPr>
      <w:rPr>
        <w:rFonts w:ascii="Symbol" w:hAnsi="Symbol" w:hint="default"/>
      </w:rPr>
    </w:lvl>
    <w:lvl w:ilvl="4" w:tplc="FFCA70F6">
      <w:start w:val="1"/>
      <w:numFmt w:val="bullet"/>
      <w:lvlText w:val="o"/>
      <w:lvlJc w:val="left"/>
      <w:pPr>
        <w:ind w:left="3600" w:hanging="360"/>
      </w:pPr>
      <w:rPr>
        <w:rFonts w:ascii="Courier New" w:hAnsi="Courier New" w:cs="Courier New" w:hint="default"/>
      </w:rPr>
    </w:lvl>
    <w:lvl w:ilvl="5" w:tplc="245C54CE">
      <w:start w:val="1"/>
      <w:numFmt w:val="bullet"/>
      <w:lvlText w:val=""/>
      <w:lvlJc w:val="left"/>
      <w:pPr>
        <w:ind w:left="4320" w:hanging="360"/>
      </w:pPr>
      <w:rPr>
        <w:rFonts w:ascii="Wingdings" w:hAnsi="Wingdings" w:hint="default"/>
      </w:rPr>
    </w:lvl>
    <w:lvl w:ilvl="6" w:tplc="C6FE83C4">
      <w:start w:val="1"/>
      <w:numFmt w:val="bullet"/>
      <w:lvlText w:val=""/>
      <w:lvlJc w:val="left"/>
      <w:pPr>
        <w:ind w:left="5040" w:hanging="360"/>
      </w:pPr>
      <w:rPr>
        <w:rFonts w:ascii="Symbol" w:hAnsi="Symbol" w:hint="default"/>
      </w:rPr>
    </w:lvl>
    <w:lvl w:ilvl="7" w:tplc="7F80C51E">
      <w:start w:val="1"/>
      <w:numFmt w:val="bullet"/>
      <w:lvlText w:val="o"/>
      <w:lvlJc w:val="left"/>
      <w:pPr>
        <w:ind w:left="5760" w:hanging="360"/>
      </w:pPr>
      <w:rPr>
        <w:rFonts w:ascii="Courier New" w:hAnsi="Courier New" w:cs="Courier New" w:hint="default"/>
      </w:rPr>
    </w:lvl>
    <w:lvl w:ilvl="8" w:tplc="8794BD88">
      <w:start w:val="1"/>
      <w:numFmt w:val="bullet"/>
      <w:lvlText w:val=""/>
      <w:lvlJc w:val="left"/>
      <w:pPr>
        <w:ind w:left="6480" w:hanging="360"/>
      </w:pPr>
      <w:rPr>
        <w:rFonts w:ascii="Wingdings" w:hAnsi="Wingdings" w:hint="default"/>
      </w:rPr>
    </w:lvl>
  </w:abstractNum>
  <w:abstractNum w:abstractNumId="11" w15:restartNumberingAfterBreak="0">
    <w:nsid w:val="4C053328"/>
    <w:multiLevelType w:val="hybridMultilevel"/>
    <w:tmpl w:val="8E002BD0"/>
    <w:lvl w:ilvl="0" w:tplc="3DB600F6">
      <w:start w:val="1"/>
      <w:numFmt w:val="bullet"/>
      <w:lvlText w:val="o"/>
      <w:lvlJc w:val="left"/>
      <w:pPr>
        <w:ind w:left="720" w:hanging="360"/>
      </w:pPr>
      <w:rPr>
        <w:rFonts w:ascii="Courier New" w:hAnsi="Courier New" w:cs="Courier New" w:hint="default"/>
      </w:rPr>
    </w:lvl>
    <w:lvl w:ilvl="1" w:tplc="565686F4">
      <w:start w:val="1"/>
      <w:numFmt w:val="bullet"/>
      <w:lvlText w:val="o"/>
      <w:lvlJc w:val="left"/>
      <w:pPr>
        <w:ind w:left="1440" w:hanging="360"/>
      </w:pPr>
      <w:rPr>
        <w:rFonts w:ascii="Courier New" w:hAnsi="Courier New" w:cs="Courier New" w:hint="default"/>
      </w:rPr>
    </w:lvl>
    <w:lvl w:ilvl="2" w:tplc="AE1E2694">
      <w:start w:val="1"/>
      <w:numFmt w:val="bullet"/>
      <w:lvlText w:val=""/>
      <w:lvlJc w:val="left"/>
      <w:pPr>
        <w:ind w:left="2160" w:hanging="360"/>
      </w:pPr>
      <w:rPr>
        <w:rFonts w:ascii="Wingdings" w:hAnsi="Wingdings" w:hint="default"/>
      </w:rPr>
    </w:lvl>
    <w:lvl w:ilvl="3" w:tplc="61DCB546">
      <w:start w:val="1"/>
      <w:numFmt w:val="bullet"/>
      <w:lvlText w:val=""/>
      <w:lvlJc w:val="left"/>
      <w:pPr>
        <w:ind w:left="2880" w:hanging="360"/>
      </w:pPr>
      <w:rPr>
        <w:rFonts w:ascii="Symbol" w:hAnsi="Symbol" w:hint="default"/>
      </w:rPr>
    </w:lvl>
    <w:lvl w:ilvl="4" w:tplc="CD001998">
      <w:start w:val="1"/>
      <w:numFmt w:val="bullet"/>
      <w:lvlText w:val="o"/>
      <w:lvlJc w:val="left"/>
      <w:pPr>
        <w:ind w:left="3600" w:hanging="360"/>
      </w:pPr>
      <w:rPr>
        <w:rFonts w:ascii="Courier New" w:hAnsi="Courier New" w:cs="Courier New" w:hint="default"/>
      </w:rPr>
    </w:lvl>
    <w:lvl w:ilvl="5" w:tplc="4F68AAB8">
      <w:start w:val="1"/>
      <w:numFmt w:val="bullet"/>
      <w:lvlText w:val=""/>
      <w:lvlJc w:val="left"/>
      <w:pPr>
        <w:ind w:left="4320" w:hanging="360"/>
      </w:pPr>
      <w:rPr>
        <w:rFonts w:ascii="Wingdings" w:hAnsi="Wingdings" w:hint="default"/>
      </w:rPr>
    </w:lvl>
    <w:lvl w:ilvl="6" w:tplc="03565464">
      <w:start w:val="1"/>
      <w:numFmt w:val="bullet"/>
      <w:lvlText w:val=""/>
      <w:lvlJc w:val="left"/>
      <w:pPr>
        <w:ind w:left="5040" w:hanging="360"/>
      </w:pPr>
      <w:rPr>
        <w:rFonts w:ascii="Symbol" w:hAnsi="Symbol" w:hint="default"/>
      </w:rPr>
    </w:lvl>
    <w:lvl w:ilvl="7" w:tplc="DA08E376">
      <w:start w:val="1"/>
      <w:numFmt w:val="bullet"/>
      <w:lvlText w:val="o"/>
      <w:lvlJc w:val="left"/>
      <w:pPr>
        <w:ind w:left="5760" w:hanging="360"/>
      </w:pPr>
      <w:rPr>
        <w:rFonts w:ascii="Courier New" w:hAnsi="Courier New" w:cs="Courier New" w:hint="default"/>
      </w:rPr>
    </w:lvl>
    <w:lvl w:ilvl="8" w:tplc="DF508504">
      <w:start w:val="1"/>
      <w:numFmt w:val="bullet"/>
      <w:lvlText w:val=""/>
      <w:lvlJc w:val="left"/>
      <w:pPr>
        <w:ind w:left="6480" w:hanging="360"/>
      </w:pPr>
      <w:rPr>
        <w:rFonts w:ascii="Wingdings" w:hAnsi="Wingdings" w:hint="default"/>
      </w:rPr>
    </w:lvl>
  </w:abstractNum>
  <w:abstractNum w:abstractNumId="12" w15:restartNumberingAfterBreak="0">
    <w:nsid w:val="4C89722F"/>
    <w:multiLevelType w:val="hybridMultilevel"/>
    <w:tmpl w:val="B0401E18"/>
    <w:lvl w:ilvl="0" w:tplc="DC704880">
      <w:start w:val="1"/>
      <w:numFmt w:val="bullet"/>
      <w:lvlText w:val=""/>
      <w:lvlJc w:val="left"/>
      <w:pPr>
        <w:ind w:left="720" w:hanging="360"/>
      </w:pPr>
      <w:rPr>
        <w:rFonts w:ascii="Wingdings" w:hAnsi="Wingdings" w:hint="default"/>
        <w:color w:val="00A54B"/>
      </w:rPr>
    </w:lvl>
    <w:lvl w:ilvl="1" w:tplc="E18EB85C">
      <w:start w:val="1"/>
      <w:numFmt w:val="bullet"/>
      <w:lvlText w:val="o"/>
      <w:lvlJc w:val="left"/>
      <w:pPr>
        <w:ind w:left="1440" w:hanging="360"/>
      </w:pPr>
      <w:rPr>
        <w:rFonts w:ascii="Courier New" w:hAnsi="Courier New" w:cs="Courier New" w:hint="default"/>
      </w:rPr>
    </w:lvl>
    <w:lvl w:ilvl="2" w:tplc="290C2450">
      <w:start w:val="1"/>
      <w:numFmt w:val="bullet"/>
      <w:lvlText w:val=""/>
      <w:lvlJc w:val="left"/>
      <w:pPr>
        <w:ind w:left="2160" w:hanging="360"/>
      </w:pPr>
      <w:rPr>
        <w:rFonts w:ascii="Wingdings" w:hAnsi="Wingdings" w:hint="default"/>
      </w:rPr>
    </w:lvl>
    <w:lvl w:ilvl="3" w:tplc="928EE8AC">
      <w:start w:val="1"/>
      <w:numFmt w:val="bullet"/>
      <w:lvlText w:val=""/>
      <w:lvlJc w:val="left"/>
      <w:pPr>
        <w:ind w:left="2880" w:hanging="360"/>
      </w:pPr>
      <w:rPr>
        <w:rFonts w:ascii="Symbol" w:hAnsi="Symbol" w:hint="default"/>
      </w:rPr>
    </w:lvl>
    <w:lvl w:ilvl="4" w:tplc="D0B065BC">
      <w:start w:val="1"/>
      <w:numFmt w:val="bullet"/>
      <w:lvlText w:val="o"/>
      <w:lvlJc w:val="left"/>
      <w:pPr>
        <w:ind w:left="3600" w:hanging="360"/>
      </w:pPr>
      <w:rPr>
        <w:rFonts w:ascii="Courier New" w:hAnsi="Courier New" w:cs="Courier New" w:hint="default"/>
      </w:rPr>
    </w:lvl>
    <w:lvl w:ilvl="5" w:tplc="58ECB2E2">
      <w:start w:val="1"/>
      <w:numFmt w:val="bullet"/>
      <w:lvlText w:val=""/>
      <w:lvlJc w:val="left"/>
      <w:pPr>
        <w:ind w:left="4320" w:hanging="360"/>
      </w:pPr>
      <w:rPr>
        <w:rFonts w:ascii="Wingdings" w:hAnsi="Wingdings" w:hint="default"/>
      </w:rPr>
    </w:lvl>
    <w:lvl w:ilvl="6" w:tplc="1C58A2FC">
      <w:start w:val="1"/>
      <w:numFmt w:val="bullet"/>
      <w:lvlText w:val=""/>
      <w:lvlJc w:val="left"/>
      <w:pPr>
        <w:ind w:left="5040" w:hanging="360"/>
      </w:pPr>
      <w:rPr>
        <w:rFonts w:ascii="Symbol" w:hAnsi="Symbol" w:hint="default"/>
      </w:rPr>
    </w:lvl>
    <w:lvl w:ilvl="7" w:tplc="15EA025E">
      <w:start w:val="1"/>
      <w:numFmt w:val="bullet"/>
      <w:lvlText w:val="o"/>
      <w:lvlJc w:val="left"/>
      <w:pPr>
        <w:ind w:left="5760" w:hanging="360"/>
      </w:pPr>
      <w:rPr>
        <w:rFonts w:ascii="Courier New" w:hAnsi="Courier New" w:cs="Courier New" w:hint="default"/>
      </w:rPr>
    </w:lvl>
    <w:lvl w:ilvl="8" w:tplc="4028C092">
      <w:start w:val="1"/>
      <w:numFmt w:val="bullet"/>
      <w:lvlText w:val=""/>
      <w:lvlJc w:val="left"/>
      <w:pPr>
        <w:ind w:left="6480" w:hanging="360"/>
      </w:pPr>
      <w:rPr>
        <w:rFonts w:ascii="Wingdings" w:hAnsi="Wingdings" w:hint="default"/>
      </w:rPr>
    </w:lvl>
  </w:abstractNum>
  <w:abstractNum w:abstractNumId="13" w15:restartNumberingAfterBreak="0">
    <w:nsid w:val="4EE9745C"/>
    <w:multiLevelType w:val="hybridMultilevel"/>
    <w:tmpl w:val="8868A644"/>
    <w:lvl w:ilvl="0" w:tplc="FF482112">
      <w:start w:val="1"/>
      <w:numFmt w:val="bullet"/>
      <w:lvlText w:val="o"/>
      <w:lvlJc w:val="left"/>
      <w:pPr>
        <w:ind w:left="720" w:hanging="360"/>
      </w:pPr>
      <w:rPr>
        <w:rFonts w:ascii="Courier New" w:hAnsi="Courier New" w:hint="default"/>
        <w:color w:val="80C35C"/>
      </w:rPr>
    </w:lvl>
    <w:lvl w:ilvl="1" w:tplc="0B90CFA8">
      <w:start w:val="1"/>
      <w:numFmt w:val="bullet"/>
      <w:lvlText w:val="o"/>
      <w:lvlJc w:val="left"/>
      <w:pPr>
        <w:ind w:left="1440" w:hanging="360"/>
      </w:pPr>
      <w:rPr>
        <w:rFonts w:ascii="Courier New" w:hAnsi="Courier New" w:cs="Courier New" w:hint="default"/>
      </w:rPr>
    </w:lvl>
    <w:lvl w:ilvl="2" w:tplc="1BB41E2A">
      <w:start w:val="1"/>
      <w:numFmt w:val="bullet"/>
      <w:lvlText w:val=""/>
      <w:lvlJc w:val="left"/>
      <w:pPr>
        <w:ind w:left="2160" w:hanging="360"/>
      </w:pPr>
      <w:rPr>
        <w:rFonts w:ascii="Wingdings" w:hAnsi="Wingdings" w:hint="default"/>
      </w:rPr>
    </w:lvl>
    <w:lvl w:ilvl="3" w:tplc="923211D2">
      <w:start w:val="1"/>
      <w:numFmt w:val="bullet"/>
      <w:lvlText w:val=""/>
      <w:lvlJc w:val="left"/>
      <w:pPr>
        <w:ind w:left="2880" w:hanging="360"/>
      </w:pPr>
      <w:rPr>
        <w:rFonts w:ascii="Symbol" w:hAnsi="Symbol" w:hint="default"/>
      </w:rPr>
    </w:lvl>
    <w:lvl w:ilvl="4" w:tplc="1CAA288A">
      <w:start w:val="1"/>
      <w:numFmt w:val="bullet"/>
      <w:lvlText w:val="o"/>
      <w:lvlJc w:val="left"/>
      <w:pPr>
        <w:ind w:left="3600" w:hanging="360"/>
      </w:pPr>
      <w:rPr>
        <w:rFonts w:ascii="Courier New" w:hAnsi="Courier New" w:cs="Courier New" w:hint="default"/>
      </w:rPr>
    </w:lvl>
    <w:lvl w:ilvl="5" w:tplc="A1B4F0D6">
      <w:start w:val="1"/>
      <w:numFmt w:val="bullet"/>
      <w:lvlText w:val=""/>
      <w:lvlJc w:val="left"/>
      <w:pPr>
        <w:ind w:left="4320" w:hanging="360"/>
      </w:pPr>
      <w:rPr>
        <w:rFonts w:ascii="Wingdings" w:hAnsi="Wingdings" w:hint="default"/>
      </w:rPr>
    </w:lvl>
    <w:lvl w:ilvl="6" w:tplc="F39C5FEE">
      <w:start w:val="1"/>
      <w:numFmt w:val="bullet"/>
      <w:lvlText w:val=""/>
      <w:lvlJc w:val="left"/>
      <w:pPr>
        <w:ind w:left="5040" w:hanging="360"/>
      </w:pPr>
      <w:rPr>
        <w:rFonts w:ascii="Symbol" w:hAnsi="Symbol" w:hint="default"/>
      </w:rPr>
    </w:lvl>
    <w:lvl w:ilvl="7" w:tplc="876A818E">
      <w:start w:val="1"/>
      <w:numFmt w:val="bullet"/>
      <w:lvlText w:val="o"/>
      <w:lvlJc w:val="left"/>
      <w:pPr>
        <w:ind w:left="5760" w:hanging="360"/>
      </w:pPr>
      <w:rPr>
        <w:rFonts w:ascii="Courier New" w:hAnsi="Courier New" w:cs="Courier New" w:hint="default"/>
      </w:rPr>
    </w:lvl>
    <w:lvl w:ilvl="8" w:tplc="A042B336">
      <w:start w:val="1"/>
      <w:numFmt w:val="bullet"/>
      <w:lvlText w:val=""/>
      <w:lvlJc w:val="left"/>
      <w:pPr>
        <w:ind w:left="6480" w:hanging="360"/>
      </w:pPr>
      <w:rPr>
        <w:rFonts w:ascii="Wingdings" w:hAnsi="Wingdings" w:hint="default"/>
      </w:rPr>
    </w:lvl>
  </w:abstractNum>
  <w:abstractNum w:abstractNumId="14" w15:restartNumberingAfterBreak="0">
    <w:nsid w:val="514A4362"/>
    <w:multiLevelType w:val="hybridMultilevel"/>
    <w:tmpl w:val="6FD47C10"/>
    <w:lvl w:ilvl="0" w:tplc="F528991C">
      <w:start w:val="1"/>
      <w:numFmt w:val="bullet"/>
      <w:lvlText w:val="•"/>
      <w:lvlJc w:val="left"/>
      <w:pPr>
        <w:ind w:left="738"/>
      </w:pPr>
      <w:rPr>
        <w:rFonts w:ascii="Arial" w:eastAsia="Arial" w:hAnsi="Arial" w:cs="Arial"/>
        <w:b w:val="0"/>
        <w:i w:val="0"/>
        <w:strike w:val="0"/>
        <w:color w:val="000000"/>
        <w:sz w:val="24"/>
        <w:szCs w:val="24"/>
        <w:u w:val="none"/>
        <w:shd w:val="clear" w:color="auto" w:fill="auto"/>
        <w:vertAlign w:val="baseline"/>
      </w:rPr>
    </w:lvl>
    <w:lvl w:ilvl="1" w:tplc="50761326">
      <w:start w:val="1"/>
      <w:numFmt w:val="bullet"/>
      <w:lvlText w:val="o"/>
      <w:lvlJc w:val="left"/>
      <w:pPr>
        <w:ind w:left="1440"/>
      </w:pPr>
      <w:rPr>
        <w:rFonts w:ascii="Segoe UI Symbol" w:eastAsia="Segoe UI Symbol" w:hAnsi="Segoe UI Symbol" w:cs="Segoe UI Symbol"/>
        <w:b w:val="0"/>
        <w:i w:val="0"/>
        <w:strike w:val="0"/>
        <w:color w:val="000000"/>
        <w:sz w:val="24"/>
        <w:szCs w:val="24"/>
        <w:u w:val="none"/>
        <w:shd w:val="clear" w:color="auto" w:fill="auto"/>
        <w:vertAlign w:val="baseline"/>
      </w:rPr>
    </w:lvl>
    <w:lvl w:ilvl="2" w:tplc="0B30957A">
      <w:start w:val="1"/>
      <w:numFmt w:val="bullet"/>
      <w:lvlText w:val="▪"/>
      <w:lvlJc w:val="left"/>
      <w:pPr>
        <w:ind w:left="2160"/>
      </w:pPr>
      <w:rPr>
        <w:rFonts w:ascii="Segoe UI Symbol" w:eastAsia="Segoe UI Symbol" w:hAnsi="Segoe UI Symbol" w:cs="Segoe UI Symbol"/>
        <w:b w:val="0"/>
        <w:i w:val="0"/>
        <w:strike w:val="0"/>
        <w:color w:val="000000"/>
        <w:sz w:val="24"/>
        <w:szCs w:val="24"/>
        <w:u w:val="none"/>
        <w:shd w:val="clear" w:color="auto" w:fill="auto"/>
        <w:vertAlign w:val="baseline"/>
      </w:rPr>
    </w:lvl>
    <w:lvl w:ilvl="3" w:tplc="DB084DB2">
      <w:start w:val="1"/>
      <w:numFmt w:val="bullet"/>
      <w:lvlText w:val="•"/>
      <w:lvlJc w:val="left"/>
      <w:pPr>
        <w:ind w:left="2880"/>
      </w:pPr>
      <w:rPr>
        <w:rFonts w:ascii="Arial" w:eastAsia="Arial" w:hAnsi="Arial" w:cs="Arial"/>
        <w:b w:val="0"/>
        <w:i w:val="0"/>
        <w:strike w:val="0"/>
        <w:color w:val="000000"/>
        <w:sz w:val="24"/>
        <w:szCs w:val="24"/>
        <w:u w:val="none"/>
        <w:shd w:val="clear" w:color="auto" w:fill="auto"/>
        <w:vertAlign w:val="baseline"/>
      </w:rPr>
    </w:lvl>
    <w:lvl w:ilvl="4" w:tplc="2F7615C4">
      <w:start w:val="1"/>
      <w:numFmt w:val="bullet"/>
      <w:lvlText w:val="o"/>
      <w:lvlJc w:val="left"/>
      <w:pPr>
        <w:ind w:left="3600"/>
      </w:pPr>
      <w:rPr>
        <w:rFonts w:ascii="Segoe UI Symbol" w:eastAsia="Segoe UI Symbol" w:hAnsi="Segoe UI Symbol" w:cs="Segoe UI Symbol"/>
        <w:b w:val="0"/>
        <w:i w:val="0"/>
        <w:strike w:val="0"/>
        <w:color w:val="000000"/>
        <w:sz w:val="24"/>
        <w:szCs w:val="24"/>
        <w:u w:val="none"/>
        <w:shd w:val="clear" w:color="auto" w:fill="auto"/>
        <w:vertAlign w:val="baseline"/>
      </w:rPr>
    </w:lvl>
    <w:lvl w:ilvl="5" w:tplc="77DE1AC4">
      <w:start w:val="1"/>
      <w:numFmt w:val="bullet"/>
      <w:lvlText w:val="▪"/>
      <w:lvlJc w:val="left"/>
      <w:pPr>
        <w:ind w:left="4320"/>
      </w:pPr>
      <w:rPr>
        <w:rFonts w:ascii="Segoe UI Symbol" w:eastAsia="Segoe UI Symbol" w:hAnsi="Segoe UI Symbol" w:cs="Segoe UI Symbol"/>
        <w:b w:val="0"/>
        <w:i w:val="0"/>
        <w:strike w:val="0"/>
        <w:color w:val="000000"/>
        <w:sz w:val="24"/>
        <w:szCs w:val="24"/>
        <w:u w:val="none"/>
        <w:shd w:val="clear" w:color="auto" w:fill="auto"/>
        <w:vertAlign w:val="baseline"/>
      </w:rPr>
    </w:lvl>
    <w:lvl w:ilvl="6" w:tplc="56EAB16A">
      <w:start w:val="1"/>
      <w:numFmt w:val="bullet"/>
      <w:lvlText w:val="•"/>
      <w:lvlJc w:val="left"/>
      <w:pPr>
        <w:ind w:left="5040"/>
      </w:pPr>
      <w:rPr>
        <w:rFonts w:ascii="Arial" w:eastAsia="Arial" w:hAnsi="Arial" w:cs="Arial"/>
        <w:b w:val="0"/>
        <w:i w:val="0"/>
        <w:strike w:val="0"/>
        <w:color w:val="000000"/>
        <w:sz w:val="24"/>
        <w:szCs w:val="24"/>
        <w:u w:val="none"/>
        <w:shd w:val="clear" w:color="auto" w:fill="auto"/>
        <w:vertAlign w:val="baseline"/>
      </w:rPr>
    </w:lvl>
    <w:lvl w:ilvl="7" w:tplc="9D24E6DA">
      <w:start w:val="1"/>
      <w:numFmt w:val="bullet"/>
      <w:lvlText w:val="o"/>
      <w:lvlJc w:val="left"/>
      <w:pPr>
        <w:ind w:left="5760"/>
      </w:pPr>
      <w:rPr>
        <w:rFonts w:ascii="Segoe UI Symbol" w:eastAsia="Segoe UI Symbol" w:hAnsi="Segoe UI Symbol" w:cs="Segoe UI Symbol"/>
        <w:b w:val="0"/>
        <w:i w:val="0"/>
        <w:strike w:val="0"/>
        <w:color w:val="000000"/>
        <w:sz w:val="24"/>
        <w:szCs w:val="24"/>
        <w:u w:val="none"/>
        <w:shd w:val="clear" w:color="auto" w:fill="auto"/>
        <w:vertAlign w:val="baseline"/>
      </w:rPr>
    </w:lvl>
    <w:lvl w:ilvl="8" w:tplc="E1762A2E">
      <w:start w:val="1"/>
      <w:numFmt w:val="bullet"/>
      <w:lvlText w:val="▪"/>
      <w:lvlJc w:val="left"/>
      <w:pPr>
        <w:ind w:left="6480"/>
      </w:pPr>
      <w:rPr>
        <w:rFonts w:ascii="Segoe UI Symbol" w:eastAsia="Segoe UI Symbol" w:hAnsi="Segoe UI Symbol" w:cs="Segoe UI Symbol"/>
        <w:b w:val="0"/>
        <w:i w:val="0"/>
        <w:strike w:val="0"/>
        <w:color w:val="000000"/>
        <w:sz w:val="24"/>
        <w:szCs w:val="24"/>
        <w:u w:val="none"/>
        <w:shd w:val="clear" w:color="auto" w:fill="auto"/>
        <w:vertAlign w:val="baseline"/>
      </w:rPr>
    </w:lvl>
  </w:abstractNum>
  <w:abstractNum w:abstractNumId="15" w15:restartNumberingAfterBreak="0">
    <w:nsid w:val="53983E3F"/>
    <w:multiLevelType w:val="hybridMultilevel"/>
    <w:tmpl w:val="5B543EBA"/>
    <w:lvl w:ilvl="0" w:tplc="B046E0BA">
      <w:start w:val="1"/>
      <w:numFmt w:val="upperLetter"/>
      <w:lvlText w:val="%1."/>
      <w:lvlJc w:val="left"/>
      <w:pPr>
        <w:ind w:left="720" w:hanging="360"/>
      </w:pPr>
    </w:lvl>
    <w:lvl w:ilvl="1" w:tplc="EB8ABF20">
      <w:start w:val="1"/>
      <w:numFmt w:val="lowerLetter"/>
      <w:lvlText w:val="%2."/>
      <w:lvlJc w:val="left"/>
      <w:pPr>
        <w:ind w:left="1440" w:hanging="360"/>
      </w:pPr>
    </w:lvl>
    <w:lvl w:ilvl="2" w:tplc="C372A0FC">
      <w:start w:val="1"/>
      <w:numFmt w:val="lowerRoman"/>
      <w:lvlText w:val="%3."/>
      <w:lvlJc w:val="right"/>
      <w:pPr>
        <w:ind w:left="2160" w:hanging="180"/>
      </w:pPr>
    </w:lvl>
    <w:lvl w:ilvl="3" w:tplc="7D6C2148">
      <w:start w:val="1"/>
      <w:numFmt w:val="decimal"/>
      <w:lvlText w:val="%4."/>
      <w:lvlJc w:val="left"/>
      <w:pPr>
        <w:ind w:left="2880" w:hanging="360"/>
      </w:pPr>
    </w:lvl>
    <w:lvl w:ilvl="4" w:tplc="1518C116">
      <w:start w:val="1"/>
      <w:numFmt w:val="lowerLetter"/>
      <w:lvlText w:val="%5."/>
      <w:lvlJc w:val="left"/>
      <w:pPr>
        <w:ind w:left="3600" w:hanging="360"/>
      </w:pPr>
    </w:lvl>
    <w:lvl w:ilvl="5" w:tplc="DA64B8DC">
      <w:start w:val="1"/>
      <w:numFmt w:val="lowerRoman"/>
      <w:lvlText w:val="%6."/>
      <w:lvlJc w:val="right"/>
      <w:pPr>
        <w:ind w:left="4320" w:hanging="180"/>
      </w:pPr>
    </w:lvl>
    <w:lvl w:ilvl="6" w:tplc="5EF0ABFC">
      <w:start w:val="1"/>
      <w:numFmt w:val="decimal"/>
      <w:lvlText w:val="%7."/>
      <w:lvlJc w:val="left"/>
      <w:pPr>
        <w:ind w:left="5040" w:hanging="360"/>
      </w:pPr>
    </w:lvl>
    <w:lvl w:ilvl="7" w:tplc="90B27118">
      <w:start w:val="1"/>
      <w:numFmt w:val="lowerLetter"/>
      <w:lvlText w:val="%8."/>
      <w:lvlJc w:val="left"/>
      <w:pPr>
        <w:ind w:left="5760" w:hanging="360"/>
      </w:pPr>
    </w:lvl>
    <w:lvl w:ilvl="8" w:tplc="1A78F726">
      <w:start w:val="1"/>
      <w:numFmt w:val="lowerRoman"/>
      <w:lvlText w:val="%9."/>
      <w:lvlJc w:val="right"/>
      <w:pPr>
        <w:ind w:left="6480" w:hanging="180"/>
      </w:pPr>
    </w:lvl>
  </w:abstractNum>
  <w:abstractNum w:abstractNumId="16" w15:restartNumberingAfterBreak="0">
    <w:nsid w:val="564551EA"/>
    <w:multiLevelType w:val="hybridMultilevel"/>
    <w:tmpl w:val="7E8A06D8"/>
    <w:lvl w:ilvl="0" w:tplc="F016FFFC">
      <w:start w:val="1"/>
      <w:numFmt w:val="upperLetter"/>
      <w:lvlText w:val="%1."/>
      <w:lvlJc w:val="left"/>
      <w:pPr>
        <w:ind w:left="1004" w:hanging="360"/>
      </w:pPr>
      <w:rPr>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1" w:tplc="1FFA1EC8">
      <w:start w:val="1"/>
      <w:numFmt w:val="lowerLetter"/>
      <w:lvlText w:val="%2."/>
      <w:lvlJc w:val="left"/>
      <w:pPr>
        <w:ind w:left="1724" w:hanging="360"/>
      </w:pPr>
    </w:lvl>
    <w:lvl w:ilvl="2" w:tplc="41140016">
      <w:start w:val="1"/>
      <w:numFmt w:val="lowerRoman"/>
      <w:lvlText w:val="%3."/>
      <w:lvlJc w:val="right"/>
      <w:pPr>
        <w:ind w:left="2444" w:hanging="180"/>
      </w:pPr>
    </w:lvl>
    <w:lvl w:ilvl="3" w:tplc="8CAC2CFE">
      <w:start w:val="1"/>
      <w:numFmt w:val="decimal"/>
      <w:lvlText w:val="%4."/>
      <w:lvlJc w:val="left"/>
      <w:pPr>
        <w:ind w:left="3164" w:hanging="360"/>
      </w:pPr>
    </w:lvl>
    <w:lvl w:ilvl="4" w:tplc="6FBE4E3C">
      <w:start w:val="1"/>
      <w:numFmt w:val="lowerLetter"/>
      <w:lvlText w:val="%5."/>
      <w:lvlJc w:val="left"/>
      <w:pPr>
        <w:ind w:left="3884" w:hanging="360"/>
      </w:pPr>
    </w:lvl>
    <w:lvl w:ilvl="5" w:tplc="D08ADDE4">
      <w:start w:val="1"/>
      <w:numFmt w:val="lowerRoman"/>
      <w:lvlText w:val="%6."/>
      <w:lvlJc w:val="right"/>
      <w:pPr>
        <w:ind w:left="4604" w:hanging="180"/>
      </w:pPr>
    </w:lvl>
    <w:lvl w:ilvl="6" w:tplc="16342A74">
      <w:start w:val="1"/>
      <w:numFmt w:val="decimal"/>
      <w:lvlText w:val="%7."/>
      <w:lvlJc w:val="left"/>
      <w:pPr>
        <w:ind w:left="5324" w:hanging="360"/>
      </w:pPr>
    </w:lvl>
    <w:lvl w:ilvl="7" w:tplc="FC12F270">
      <w:start w:val="1"/>
      <w:numFmt w:val="lowerLetter"/>
      <w:lvlText w:val="%8."/>
      <w:lvlJc w:val="left"/>
      <w:pPr>
        <w:ind w:left="6044" w:hanging="360"/>
      </w:pPr>
    </w:lvl>
    <w:lvl w:ilvl="8" w:tplc="5038D564">
      <w:start w:val="1"/>
      <w:numFmt w:val="lowerRoman"/>
      <w:lvlText w:val="%9."/>
      <w:lvlJc w:val="right"/>
      <w:pPr>
        <w:ind w:left="6764" w:hanging="180"/>
      </w:pPr>
    </w:lvl>
  </w:abstractNum>
  <w:abstractNum w:abstractNumId="17" w15:restartNumberingAfterBreak="0">
    <w:nsid w:val="56A25041"/>
    <w:multiLevelType w:val="hybridMultilevel"/>
    <w:tmpl w:val="488A2DB0"/>
    <w:lvl w:ilvl="0" w:tplc="33E8CC4E">
      <w:start w:val="1"/>
      <w:numFmt w:val="bullet"/>
      <w:lvlText w:val="•"/>
      <w:lvlJc w:val="left"/>
      <w:pPr>
        <w:ind w:left="741"/>
      </w:pPr>
      <w:rPr>
        <w:rFonts w:ascii="Arial" w:eastAsia="Arial" w:hAnsi="Arial" w:cs="Arial"/>
        <w:b w:val="0"/>
        <w:i w:val="0"/>
        <w:strike w:val="0"/>
        <w:color w:val="000000"/>
        <w:sz w:val="24"/>
        <w:szCs w:val="24"/>
        <w:u w:val="none"/>
        <w:shd w:val="clear" w:color="auto" w:fill="auto"/>
        <w:vertAlign w:val="baseline"/>
      </w:rPr>
    </w:lvl>
    <w:lvl w:ilvl="1" w:tplc="515A662E">
      <w:start w:val="1"/>
      <w:numFmt w:val="bullet"/>
      <w:lvlText w:val="o"/>
      <w:lvlJc w:val="left"/>
      <w:pPr>
        <w:ind w:left="1440"/>
      </w:pPr>
      <w:rPr>
        <w:rFonts w:ascii="Segoe UI Symbol" w:eastAsia="Segoe UI Symbol" w:hAnsi="Segoe UI Symbol" w:cs="Segoe UI Symbol"/>
        <w:b w:val="0"/>
        <w:i w:val="0"/>
        <w:strike w:val="0"/>
        <w:color w:val="000000"/>
        <w:sz w:val="24"/>
        <w:szCs w:val="24"/>
        <w:u w:val="none"/>
        <w:shd w:val="clear" w:color="auto" w:fill="auto"/>
        <w:vertAlign w:val="baseline"/>
      </w:rPr>
    </w:lvl>
    <w:lvl w:ilvl="2" w:tplc="88C450BA">
      <w:start w:val="1"/>
      <w:numFmt w:val="bullet"/>
      <w:lvlText w:val="▪"/>
      <w:lvlJc w:val="left"/>
      <w:pPr>
        <w:ind w:left="2160"/>
      </w:pPr>
      <w:rPr>
        <w:rFonts w:ascii="Segoe UI Symbol" w:eastAsia="Segoe UI Symbol" w:hAnsi="Segoe UI Symbol" w:cs="Segoe UI Symbol"/>
        <w:b w:val="0"/>
        <w:i w:val="0"/>
        <w:strike w:val="0"/>
        <w:color w:val="000000"/>
        <w:sz w:val="24"/>
        <w:szCs w:val="24"/>
        <w:u w:val="none"/>
        <w:shd w:val="clear" w:color="auto" w:fill="auto"/>
        <w:vertAlign w:val="baseline"/>
      </w:rPr>
    </w:lvl>
    <w:lvl w:ilvl="3" w:tplc="8A4C0BF8">
      <w:start w:val="1"/>
      <w:numFmt w:val="bullet"/>
      <w:lvlText w:val="•"/>
      <w:lvlJc w:val="left"/>
      <w:pPr>
        <w:ind w:left="2880"/>
      </w:pPr>
      <w:rPr>
        <w:rFonts w:ascii="Arial" w:eastAsia="Arial" w:hAnsi="Arial" w:cs="Arial"/>
        <w:b w:val="0"/>
        <w:i w:val="0"/>
        <w:strike w:val="0"/>
        <w:color w:val="000000"/>
        <w:sz w:val="24"/>
        <w:szCs w:val="24"/>
        <w:u w:val="none"/>
        <w:shd w:val="clear" w:color="auto" w:fill="auto"/>
        <w:vertAlign w:val="baseline"/>
      </w:rPr>
    </w:lvl>
    <w:lvl w:ilvl="4" w:tplc="AAF63F9C">
      <w:start w:val="1"/>
      <w:numFmt w:val="bullet"/>
      <w:lvlText w:val="o"/>
      <w:lvlJc w:val="left"/>
      <w:pPr>
        <w:ind w:left="3600"/>
      </w:pPr>
      <w:rPr>
        <w:rFonts w:ascii="Segoe UI Symbol" w:eastAsia="Segoe UI Symbol" w:hAnsi="Segoe UI Symbol" w:cs="Segoe UI Symbol"/>
        <w:b w:val="0"/>
        <w:i w:val="0"/>
        <w:strike w:val="0"/>
        <w:color w:val="000000"/>
        <w:sz w:val="24"/>
        <w:szCs w:val="24"/>
        <w:u w:val="none"/>
        <w:shd w:val="clear" w:color="auto" w:fill="auto"/>
        <w:vertAlign w:val="baseline"/>
      </w:rPr>
    </w:lvl>
    <w:lvl w:ilvl="5" w:tplc="8EAE372A">
      <w:start w:val="1"/>
      <w:numFmt w:val="bullet"/>
      <w:lvlText w:val="▪"/>
      <w:lvlJc w:val="left"/>
      <w:pPr>
        <w:ind w:left="4320"/>
      </w:pPr>
      <w:rPr>
        <w:rFonts w:ascii="Segoe UI Symbol" w:eastAsia="Segoe UI Symbol" w:hAnsi="Segoe UI Symbol" w:cs="Segoe UI Symbol"/>
        <w:b w:val="0"/>
        <w:i w:val="0"/>
        <w:strike w:val="0"/>
        <w:color w:val="000000"/>
        <w:sz w:val="24"/>
        <w:szCs w:val="24"/>
        <w:u w:val="none"/>
        <w:shd w:val="clear" w:color="auto" w:fill="auto"/>
        <w:vertAlign w:val="baseline"/>
      </w:rPr>
    </w:lvl>
    <w:lvl w:ilvl="6" w:tplc="98FA46DE">
      <w:start w:val="1"/>
      <w:numFmt w:val="bullet"/>
      <w:lvlText w:val="•"/>
      <w:lvlJc w:val="left"/>
      <w:pPr>
        <w:ind w:left="5040"/>
      </w:pPr>
      <w:rPr>
        <w:rFonts w:ascii="Arial" w:eastAsia="Arial" w:hAnsi="Arial" w:cs="Arial"/>
        <w:b w:val="0"/>
        <w:i w:val="0"/>
        <w:strike w:val="0"/>
        <w:color w:val="000000"/>
        <w:sz w:val="24"/>
        <w:szCs w:val="24"/>
        <w:u w:val="none"/>
        <w:shd w:val="clear" w:color="auto" w:fill="auto"/>
        <w:vertAlign w:val="baseline"/>
      </w:rPr>
    </w:lvl>
    <w:lvl w:ilvl="7" w:tplc="02BC2412">
      <w:start w:val="1"/>
      <w:numFmt w:val="bullet"/>
      <w:lvlText w:val="o"/>
      <w:lvlJc w:val="left"/>
      <w:pPr>
        <w:ind w:left="5760"/>
      </w:pPr>
      <w:rPr>
        <w:rFonts w:ascii="Segoe UI Symbol" w:eastAsia="Segoe UI Symbol" w:hAnsi="Segoe UI Symbol" w:cs="Segoe UI Symbol"/>
        <w:b w:val="0"/>
        <w:i w:val="0"/>
        <w:strike w:val="0"/>
        <w:color w:val="000000"/>
        <w:sz w:val="24"/>
        <w:szCs w:val="24"/>
        <w:u w:val="none"/>
        <w:shd w:val="clear" w:color="auto" w:fill="auto"/>
        <w:vertAlign w:val="baseline"/>
      </w:rPr>
    </w:lvl>
    <w:lvl w:ilvl="8" w:tplc="387686FA">
      <w:start w:val="1"/>
      <w:numFmt w:val="bullet"/>
      <w:lvlText w:val="▪"/>
      <w:lvlJc w:val="left"/>
      <w:pPr>
        <w:ind w:left="6480"/>
      </w:pPr>
      <w:rPr>
        <w:rFonts w:ascii="Segoe UI Symbol" w:eastAsia="Segoe UI Symbol" w:hAnsi="Segoe UI Symbol" w:cs="Segoe UI Symbol"/>
        <w:b w:val="0"/>
        <w:i w:val="0"/>
        <w:strike w:val="0"/>
        <w:color w:val="000000"/>
        <w:sz w:val="24"/>
        <w:szCs w:val="24"/>
        <w:u w:val="none"/>
        <w:shd w:val="clear" w:color="auto" w:fill="auto"/>
        <w:vertAlign w:val="baseline"/>
      </w:rPr>
    </w:lvl>
  </w:abstractNum>
  <w:abstractNum w:abstractNumId="18" w15:restartNumberingAfterBreak="0">
    <w:nsid w:val="57CF6273"/>
    <w:multiLevelType w:val="hybridMultilevel"/>
    <w:tmpl w:val="56A2F3FA"/>
    <w:lvl w:ilvl="0" w:tplc="53FA36AC">
      <w:start w:val="1"/>
      <w:numFmt w:val="bullet"/>
      <w:lvlText w:val="o"/>
      <w:lvlJc w:val="left"/>
      <w:pPr>
        <w:ind w:left="720" w:hanging="360"/>
      </w:pPr>
      <w:rPr>
        <w:rFonts w:ascii="Courier New" w:hAnsi="Courier New" w:hint="default"/>
        <w:color w:val="80C35C"/>
      </w:rPr>
    </w:lvl>
    <w:lvl w:ilvl="1" w:tplc="B002C362">
      <w:start w:val="1"/>
      <w:numFmt w:val="bullet"/>
      <w:lvlText w:val="o"/>
      <w:lvlJc w:val="left"/>
      <w:pPr>
        <w:ind w:left="1440" w:hanging="360"/>
      </w:pPr>
      <w:rPr>
        <w:rFonts w:ascii="Courier New" w:hAnsi="Courier New" w:cs="Courier New" w:hint="default"/>
      </w:rPr>
    </w:lvl>
    <w:lvl w:ilvl="2" w:tplc="1C544356">
      <w:start w:val="1"/>
      <w:numFmt w:val="bullet"/>
      <w:lvlText w:val=""/>
      <w:lvlJc w:val="left"/>
      <w:pPr>
        <w:ind w:left="2160" w:hanging="360"/>
      </w:pPr>
      <w:rPr>
        <w:rFonts w:ascii="Wingdings" w:hAnsi="Wingdings" w:hint="default"/>
      </w:rPr>
    </w:lvl>
    <w:lvl w:ilvl="3" w:tplc="A03CA988">
      <w:start w:val="1"/>
      <w:numFmt w:val="bullet"/>
      <w:lvlText w:val=""/>
      <w:lvlJc w:val="left"/>
      <w:pPr>
        <w:ind w:left="2880" w:hanging="360"/>
      </w:pPr>
      <w:rPr>
        <w:rFonts w:ascii="Symbol" w:hAnsi="Symbol" w:hint="default"/>
      </w:rPr>
    </w:lvl>
    <w:lvl w:ilvl="4" w:tplc="462A418A">
      <w:start w:val="1"/>
      <w:numFmt w:val="bullet"/>
      <w:lvlText w:val="o"/>
      <w:lvlJc w:val="left"/>
      <w:pPr>
        <w:ind w:left="3600" w:hanging="360"/>
      </w:pPr>
      <w:rPr>
        <w:rFonts w:ascii="Courier New" w:hAnsi="Courier New" w:cs="Courier New" w:hint="default"/>
      </w:rPr>
    </w:lvl>
    <w:lvl w:ilvl="5" w:tplc="A4284208">
      <w:start w:val="1"/>
      <w:numFmt w:val="bullet"/>
      <w:lvlText w:val=""/>
      <w:lvlJc w:val="left"/>
      <w:pPr>
        <w:ind w:left="4320" w:hanging="360"/>
      </w:pPr>
      <w:rPr>
        <w:rFonts w:ascii="Wingdings" w:hAnsi="Wingdings" w:hint="default"/>
      </w:rPr>
    </w:lvl>
    <w:lvl w:ilvl="6" w:tplc="A0FA2B18">
      <w:start w:val="1"/>
      <w:numFmt w:val="bullet"/>
      <w:lvlText w:val=""/>
      <w:lvlJc w:val="left"/>
      <w:pPr>
        <w:ind w:left="5040" w:hanging="360"/>
      </w:pPr>
      <w:rPr>
        <w:rFonts w:ascii="Symbol" w:hAnsi="Symbol" w:hint="default"/>
      </w:rPr>
    </w:lvl>
    <w:lvl w:ilvl="7" w:tplc="A93CEF7C">
      <w:start w:val="1"/>
      <w:numFmt w:val="bullet"/>
      <w:lvlText w:val="o"/>
      <w:lvlJc w:val="left"/>
      <w:pPr>
        <w:ind w:left="5760" w:hanging="360"/>
      </w:pPr>
      <w:rPr>
        <w:rFonts w:ascii="Courier New" w:hAnsi="Courier New" w:cs="Courier New" w:hint="default"/>
      </w:rPr>
    </w:lvl>
    <w:lvl w:ilvl="8" w:tplc="F232FF62">
      <w:start w:val="1"/>
      <w:numFmt w:val="bullet"/>
      <w:lvlText w:val=""/>
      <w:lvlJc w:val="left"/>
      <w:pPr>
        <w:ind w:left="6480" w:hanging="360"/>
      </w:pPr>
      <w:rPr>
        <w:rFonts w:ascii="Wingdings" w:hAnsi="Wingdings" w:hint="default"/>
      </w:rPr>
    </w:lvl>
  </w:abstractNum>
  <w:abstractNum w:abstractNumId="19" w15:restartNumberingAfterBreak="0">
    <w:nsid w:val="5B6454B7"/>
    <w:multiLevelType w:val="hybridMultilevel"/>
    <w:tmpl w:val="78E20E76"/>
    <w:lvl w:ilvl="0" w:tplc="4502B896">
      <w:start w:val="1"/>
      <w:numFmt w:val="bullet"/>
      <w:lvlText w:val=""/>
      <w:lvlJc w:val="left"/>
      <w:pPr>
        <w:ind w:left="720" w:hanging="360"/>
      </w:pPr>
      <w:rPr>
        <w:rFonts w:ascii="Symbol" w:hAnsi="Symbol" w:hint="default"/>
      </w:rPr>
    </w:lvl>
    <w:lvl w:ilvl="1" w:tplc="D77AF20C">
      <w:start w:val="1"/>
      <w:numFmt w:val="bullet"/>
      <w:lvlText w:val="o"/>
      <w:lvlJc w:val="left"/>
      <w:pPr>
        <w:ind w:left="1440" w:hanging="360"/>
      </w:pPr>
      <w:rPr>
        <w:rFonts w:ascii="Courier New" w:hAnsi="Courier New" w:cs="Courier New" w:hint="default"/>
      </w:rPr>
    </w:lvl>
    <w:lvl w:ilvl="2" w:tplc="5F1AFBFC">
      <w:start w:val="1"/>
      <w:numFmt w:val="bullet"/>
      <w:lvlText w:val=""/>
      <w:lvlJc w:val="left"/>
      <w:pPr>
        <w:ind w:left="2160" w:hanging="360"/>
      </w:pPr>
      <w:rPr>
        <w:rFonts w:ascii="Wingdings" w:hAnsi="Wingdings" w:hint="default"/>
      </w:rPr>
    </w:lvl>
    <w:lvl w:ilvl="3" w:tplc="88FEFE44">
      <w:start w:val="1"/>
      <w:numFmt w:val="bullet"/>
      <w:lvlText w:val=""/>
      <w:lvlJc w:val="left"/>
      <w:pPr>
        <w:ind w:left="2880" w:hanging="360"/>
      </w:pPr>
      <w:rPr>
        <w:rFonts w:ascii="Symbol" w:hAnsi="Symbol" w:hint="default"/>
      </w:rPr>
    </w:lvl>
    <w:lvl w:ilvl="4" w:tplc="43B29514">
      <w:start w:val="1"/>
      <w:numFmt w:val="bullet"/>
      <w:lvlText w:val="o"/>
      <w:lvlJc w:val="left"/>
      <w:pPr>
        <w:ind w:left="3600" w:hanging="360"/>
      </w:pPr>
      <w:rPr>
        <w:rFonts w:ascii="Courier New" w:hAnsi="Courier New" w:cs="Courier New" w:hint="default"/>
      </w:rPr>
    </w:lvl>
    <w:lvl w:ilvl="5" w:tplc="BAEA45DE">
      <w:start w:val="1"/>
      <w:numFmt w:val="bullet"/>
      <w:lvlText w:val=""/>
      <w:lvlJc w:val="left"/>
      <w:pPr>
        <w:ind w:left="4320" w:hanging="360"/>
      </w:pPr>
      <w:rPr>
        <w:rFonts w:ascii="Wingdings" w:hAnsi="Wingdings" w:hint="default"/>
      </w:rPr>
    </w:lvl>
    <w:lvl w:ilvl="6" w:tplc="C3DE9FF8">
      <w:start w:val="1"/>
      <w:numFmt w:val="bullet"/>
      <w:lvlText w:val=""/>
      <w:lvlJc w:val="left"/>
      <w:pPr>
        <w:ind w:left="5040" w:hanging="360"/>
      </w:pPr>
      <w:rPr>
        <w:rFonts w:ascii="Symbol" w:hAnsi="Symbol" w:hint="default"/>
      </w:rPr>
    </w:lvl>
    <w:lvl w:ilvl="7" w:tplc="6888C9FA">
      <w:start w:val="1"/>
      <w:numFmt w:val="bullet"/>
      <w:lvlText w:val="o"/>
      <w:lvlJc w:val="left"/>
      <w:pPr>
        <w:ind w:left="5760" w:hanging="360"/>
      </w:pPr>
      <w:rPr>
        <w:rFonts w:ascii="Courier New" w:hAnsi="Courier New" w:cs="Courier New" w:hint="default"/>
      </w:rPr>
    </w:lvl>
    <w:lvl w:ilvl="8" w:tplc="2F4CE0BE">
      <w:start w:val="1"/>
      <w:numFmt w:val="bullet"/>
      <w:lvlText w:val=""/>
      <w:lvlJc w:val="left"/>
      <w:pPr>
        <w:ind w:left="6480" w:hanging="360"/>
      </w:pPr>
      <w:rPr>
        <w:rFonts w:ascii="Wingdings" w:hAnsi="Wingdings" w:hint="default"/>
      </w:rPr>
    </w:lvl>
  </w:abstractNum>
  <w:abstractNum w:abstractNumId="20" w15:restartNumberingAfterBreak="0">
    <w:nsid w:val="61F70E92"/>
    <w:multiLevelType w:val="hybridMultilevel"/>
    <w:tmpl w:val="2D72F23E"/>
    <w:lvl w:ilvl="0" w:tplc="DA8A5CA6">
      <w:start w:val="1"/>
      <w:numFmt w:val="bullet"/>
      <w:lvlText w:val=""/>
      <w:lvlJc w:val="left"/>
      <w:pPr>
        <w:ind w:left="738" w:hanging="360"/>
      </w:pPr>
      <w:rPr>
        <w:rFonts w:ascii="Wingdings" w:hAnsi="Wingdings" w:hint="default"/>
        <w:color w:val="00A54B"/>
      </w:rPr>
    </w:lvl>
    <w:lvl w:ilvl="1" w:tplc="AA5E4D08">
      <w:start w:val="1"/>
      <w:numFmt w:val="bullet"/>
      <w:lvlText w:val="o"/>
      <w:lvlJc w:val="left"/>
      <w:pPr>
        <w:ind w:left="1458" w:hanging="360"/>
      </w:pPr>
      <w:rPr>
        <w:rFonts w:ascii="Courier New" w:hAnsi="Courier New" w:cs="Courier New" w:hint="default"/>
      </w:rPr>
    </w:lvl>
    <w:lvl w:ilvl="2" w:tplc="9A5AE7B0">
      <w:start w:val="1"/>
      <w:numFmt w:val="bullet"/>
      <w:lvlText w:val=""/>
      <w:lvlJc w:val="left"/>
      <w:pPr>
        <w:ind w:left="2178" w:hanging="360"/>
      </w:pPr>
      <w:rPr>
        <w:rFonts w:ascii="Wingdings" w:hAnsi="Wingdings" w:hint="default"/>
      </w:rPr>
    </w:lvl>
    <w:lvl w:ilvl="3" w:tplc="CC3482A4">
      <w:start w:val="1"/>
      <w:numFmt w:val="bullet"/>
      <w:lvlText w:val=""/>
      <w:lvlJc w:val="left"/>
      <w:pPr>
        <w:ind w:left="2898" w:hanging="360"/>
      </w:pPr>
      <w:rPr>
        <w:rFonts w:ascii="Symbol" w:hAnsi="Symbol" w:hint="default"/>
      </w:rPr>
    </w:lvl>
    <w:lvl w:ilvl="4" w:tplc="525AC338">
      <w:start w:val="1"/>
      <w:numFmt w:val="bullet"/>
      <w:lvlText w:val="o"/>
      <w:lvlJc w:val="left"/>
      <w:pPr>
        <w:ind w:left="3618" w:hanging="360"/>
      </w:pPr>
      <w:rPr>
        <w:rFonts w:ascii="Courier New" w:hAnsi="Courier New" w:cs="Courier New" w:hint="default"/>
      </w:rPr>
    </w:lvl>
    <w:lvl w:ilvl="5" w:tplc="B504C7DC">
      <w:start w:val="1"/>
      <w:numFmt w:val="bullet"/>
      <w:lvlText w:val=""/>
      <w:lvlJc w:val="left"/>
      <w:pPr>
        <w:ind w:left="4338" w:hanging="360"/>
      </w:pPr>
      <w:rPr>
        <w:rFonts w:ascii="Wingdings" w:hAnsi="Wingdings" w:hint="default"/>
      </w:rPr>
    </w:lvl>
    <w:lvl w:ilvl="6" w:tplc="F48C22B2">
      <w:start w:val="1"/>
      <w:numFmt w:val="bullet"/>
      <w:lvlText w:val=""/>
      <w:lvlJc w:val="left"/>
      <w:pPr>
        <w:ind w:left="5058" w:hanging="360"/>
      </w:pPr>
      <w:rPr>
        <w:rFonts w:ascii="Symbol" w:hAnsi="Symbol" w:hint="default"/>
      </w:rPr>
    </w:lvl>
    <w:lvl w:ilvl="7" w:tplc="52086B1C">
      <w:start w:val="1"/>
      <w:numFmt w:val="bullet"/>
      <w:lvlText w:val="o"/>
      <w:lvlJc w:val="left"/>
      <w:pPr>
        <w:ind w:left="5778" w:hanging="360"/>
      </w:pPr>
      <w:rPr>
        <w:rFonts w:ascii="Courier New" w:hAnsi="Courier New" w:cs="Courier New" w:hint="default"/>
      </w:rPr>
    </w:lvl>
    <w:lvl w:ilvl="8" w:tplc="8F80A398">
      <w:start w:val="1"/>
      <w:numFmt w:val="bullet"/>
      <w:lvlText w:val=""/>
      <w:lvlJc w:val="left"/>
      <w:pPr>
        <w:ind w:left="6498" w:hanging="360"/>
      </w:pPr>
      <w:rPr>
        <w:rFonts w:ascii="Wingdings" w:hAnsi="Wingdings" w:hint="default"/>
      </w:rPr>
    </w:lvl>
  </w:abstractNum>
  <w:abstractNum w:abstractNumId="21" w15:restartNumberingAfterBreak="0">
    <w:nsid w:val="643D44FD"/>
    <w:multiLevelType w:val="hybridMultilevel"/>
    <w:tmpl w:val="D3749A2E"/>
    <w:lvl w:ilvl="0" w:tplc="7F3CBCCC">
      <w:start w:val="1"/>
      <w:numFmt w:val="bullet"/>
      <w:lvlText w:val="o"/>
      <w:lvlJc w:val="left"/>
      <w:pPr>
        <w:ind w:left="720" w:hanging="360"/>
      </w:pPr>
      <w:rPr>
        <w:rFonts w:ascii="Courier New" w:hAnsi="Courier New" w:cs="Courier New" w:hint="default"/>
      </w:rPr>
    </w:lvl>
    <w:lvl w:ilvl="1" w:tplc="7F16D900">
      <w:start w:val="1"/>
      <w:numFmt w:val="bullet"/>
      <w:lvlText w:val="o"/>
      <w:lvlJc w:val="left"/>
      <w:pPr>
        <w:ind w:left="1440" w:hanging="360"/>
      </w:pPr>
      <w:rPr>
        <w:rFonts w:ascii="Courier New" w:hAnsi="Courier New" w:cs="Courier New" w:hint="default"/>
      </w:rPr>
    </w:lvl>
    <w:lvl w:ilvl="2" w:tplc="8440FADA">
      <w:start w:val="1"/>
      <w:numFmt w:val="bullet"/>
      <w:lvlText w:val=""/>
      <w:lvlJc w:val="left"/>
      <w:pPr>
        <w:ind w:left="2160" w:hanging="360"/>
      </w:pPr>
      <w:rPr>
        <w:rFonts w:ascii="Wingdings" w:hAnsi="Wingdings" w:hint="default"/>
      </w:rPr>
    </w:lvl>
    <w:lvl w:ilvl="3" w:tplc="3E2A609C">
      <w:start w:val="1"/>
      <w:numFmt w:val="bullet"/>
      <w:lvlText w:val=""/>
      <w:lvlJc w:val="left"/>
      <w:pPr>
        <w:ind w:left="2880" w:hanging="360"/>
      </w:pPr>
      <w:rPr>
        <w:rFonts w:ascii="Symbol" w:hAnsi="Symbol" w:hint="default"/>
      </w:rPr>
    </w:lvl>
    <w:lvl w:ilvl="4" w:tplc="A9B4F048">
      <w:start w:val="1"/>
      <w:numFmt w:val="bullet"/>
      <w:lvlText w:val="o"/>
      <w:lvlJc w:val="left"/>
      <w:pPr>
        <w:ind w:left="3600" w:hanging="360"/>
      </w:pPr>
      <w:rPr>
        <w:rFonts w:ascii="Courier New" w:hAnsi="Courier New" w:cs="Courier New" w:hint="default"/>
      </w:rPr>
    </w:lvl>
    <w:lvl w:ilvl="5" w:tplc="C2BE6A3A">
      <w:start w:val="1"/>
      <w:numFmt w:val="bullet"/>
      <w:lvlText w:val=""/>
      <w:lvlJc w:val="left"/>
      <w:pPr>
        <w:ind w:left="4320" w:hanging="360"/>
      </w:pPr>
      <w:rPr>
        <w:rFonts w:ascii="Wingdings" w:hAnsi="Wingdings" w:hint="default"/>
      </w:rPr>
    </w:lvl>
    <w:lvl w:ilvl="6" w:tplc="980EC790">
      <w:start w:val="1"/>
      <w:numFmt w:val="bullet"/>
      <w:lvlText w:val=""/>
      <w:lvlJc w:val="left"/>
      <w:pPr>
        <w:ind w:left="5040" w:hanging="360"/>
      </w:pPr>
      <w:rPr>
        <w:rFonts w:ascii="Symbol" w:hAnsi="Symbol" w:hint="default"/>
      </w:rPr>
    </w:lvl>
    <w:lvl w:ilvl="7" w:tplc="692A085C">
      <w:start w:val="1"/>
      <w:numFmt w:val="bullet"/>
      <w:lvlText w:val="o"/>
      <w:lvlJc w:val="left"/>
      <w:pPr>
        <w:ind w:left="5760" w:hanging="360"/>
      </w:pPr>
      <w:rPr>
        <w:rFonts w:ascii="Courier New" w:hAnsi="Courier New" w:cs="Courier New" w:hint="default"/>
      </w:rPr>
    </w:lvl>
    <w:lvl w:ilvl="8" w:tplc="F03A6652">
      <w:start w:val="1"/>
      <w:numFmt w:val="bullet"/>
      <w:lvlText w:val=""/>
      <w:lvlJc w:val="left"/>
      <w:pPr>
        <w:ind w:left="6480" w:hanging="360"/>
      </w:pPr>
      <w:rPr>
        <w:rFonts w:ascii="Wingdings" w:hAnsi="Wingdings" w:hint="default"/>
      </w:rPr>
    </w:lvl>
  </w:abstractNum>
  <w:abstractNum w:abstractNumId="22" w15:restartNumberingAfterBreak="0">
    <w:nsid w:val="69A11D4B"/>
    <w:multiLevelType w:val="hybridMultilevel"/>
    <w:tmpl w:val="E3D4EBB4"/>
    <w:lvl w:ilvl="0" w:tplc="14404FC8">
      <w:start w:val="1"/>
      <w:numFmt w:val="bullet"/>
      <w:lvlText w:val="o"/>
      <w:lvlJc w:val="left"/>
      <w:pPr>
        <w:ind w:left="720" w:hanging="360"/>
      </w:pPr>
      <w:rPr>
        <w:rFonts w:ascii="Courier New" w:hAnsi="Courier New" w:hint="default"/>
        <w:color w:val="80C35C"/>
      </w:rPr>
    </w:lvl>
    <w:lvl w:ilvl="1" w:tplc="03BCBFF8">
      <w:start w:val="1"/>
      <w:numFmt w:val="bullet"/>
      <w:lvlText w:val="o"/>
      <w:lvlJc w:val="left"/>
      <w:pPr>
        <w:ind w:left="1440" w:hanging="360"/>
      </w:pPr>
      <w:rPr>
        <w:rFonts w:ascii="Courier New" w:hAnsi="Courier New" w:cs="Courier New" w:hint="default"/>
      </w:rPr>
    </w:lvl>
    <w:lvl w:ilvl="2" w:tplc="00505F10">
      <w:start w:val="1"/>
      <w:numFmt w:val="bullet"/>
      <w:lvlText w:val=""/>
      <w:lvlJc w:val="left"/>
      <w:pPr>
        <w:ind w:left="2160" w:hanging="360"/>
      </w:pPr>
      <w:rPr>
        <w:rFonts w:ascii="Wingdings" w:hAnsi="Wingdings" w:hint="default"/>
      </w:rPr>
    </w:lvl>
    <w:lvl w:ilvl="3" w:tplc="75827912">
      <w:start w:val="1"/>
      <w:numFmt w:val="bullet"/>
      <w:lvlText w:val=""/>
      <w:lvlJc w:val="left"/>
      <w:pPr>
        <w:ind w:left="2880" w:hanging="360"/>
      </w:pPr>
      <w:rPr>
        <w:rFonts w:ascii="Symbol" w:hAnsi="Symbol" w:hint="default"/>
      </w:rPr>
    </w:lvl>
    <w:lvl w:ilvl="4" w:tplc="2258EA9E">
      <w:start w:val="1"/>
      <w:numFmt w:val="bullet"/>
      <w:lvlText w:val="o"/>
      <w:lvlJc w:val="left"/>
      <w:pPr>
        <w:ind w:left="3600" w:hanging="360"/>
      </w:pPr>
      <w:rPr>
        <w:rFonts w:ascii="Courier New" w:hAnsi="Courier New" w:cs="Courier New" w:hint="default"/>
      </w:rPr>
    </w:lvl>
    <w:lvl w:ilvl="5" w:tplc="6BF8877C">
      <w:start w:val="1"/>
      <w:numFmt w:val="bullet"/>
      <w:lvlText w:val=""/>
      <w:lvlJc w:val="left"/>
      <w:pPr>
        <w:ind w:left="4320" w:hanging="360"/>
      </w:pPr>
      <w:rPr>
        <w:rFonts w:ascii="Wingdings" w:hAnsi="Wingdings" w:hint="default"/>
      </w:rPr>
    </w:lvl>
    <w:lvl w:ilvl="6" w:tplc="41FA6120">
      <w:start w:val="1"/>
      <w:numFmt w:val="bullet"/>
      <w:lvlText w:val=""/>
      <w:lvlJc w:val="left"/>
      <w:pPr>
        <w:ind w:left="5040" w:hanging="360"/>
      </w:pPr>
      <w:rPr>
        <w:rFonts w:ascii="Symbol" w:hAnsi="Symbol" w:hint="default"/>
      </w:rPr>
    </w:lvl>
    <w:lvl w:ilvl="7" w:tplc="A0CE6AAA">
      <w:start w:val="1"/>
      <w:numFmt w:val="bullet"/>
      <w:lvlText w:val="o"/>
      <w:lvlJc w:val="left"/>
      <w:pPr>
        <w:ind w:left="5760" w:hanging="360"/>
      </w:pPr>
      <w:rPr>
        <w:rFonts w:ascii="Courier New" w:hAnsi="Courier New" w:cs="Courier New" w:hint="default"/>
      </w:rPr>
    </w:lvl>
    <w:lvl w:ilvl="8" w:tplc="9C0852BC">
      <w:start w:val="1"/>
      <w:numFmt w:val="bullet"/>
      <w:lvlText w:val=""/>
      <w:lvlJc w:val="left"/>
      <w:pPr>
        <w:ind w:left="6480" w:hanging="360"/>
      </w:pPr>
      <w:rPr>
        <w:rFonts w:ascii="Wingdings" w:hAnsi="Wingdings" w:hint="default"/>
      </w:rPr>
    </w:lvl>
  </w:abstractNum>
  <w:abstractNum w:abstractNumId="23" w15:restartNumberingAfterBreak="0">
    <w:nsid w:val="6DF6487D"/>
    <w:multiLevelType w:val="hybridMultilevel"/>
    <w:tmpl w:val="6FF6AED4"/>
    <w:lvl w:ilvl="0" w:tplc="8D7A29D8">
      <w:start w:val="1"/>
      <w:numFmt w:val="bullet"/>
      <w:lvlText w:val="o"/>
      <w:lvlJc w:val="left"/>
      <w:pPr>
        <w:ind w:left="720" w:hanging="360"/>
      </w:pPr>
      <w:rPr>
        <w:rFonts w:ascii="Courier New" w:hAnsi="Courier New" w:hint="default"/>
        <w:color w:val="80C35C"/>
      </w:rPr>
    </w:lvl>
    <w:lvl w:ilvl="1" w:tplc="A5764EA4">
      <w:start w:val="1"/>
      <w:numFmt w:val="bullet"/>
      <w:lvlText w:val="o"/>
      <w:lvlJc w:val="left"/>
      <w:pPr>
        <w:ind w:left="1440" w:hanging="360"/>
      </w:pPr>
      <w:rPr>
        <w:rFonts w:ascii="Courier New" w:hAnsi="Courier New" w:cs="Courier New" w:hint="default"/>
      </w:rPr>
    </w:lvl>
    <w:lvl w:ilvl="2" w:tplc="8012CFE0">
      <w:start w:val="1"/>
      <w:numFmt w:val="bullet"/>
      <w:lvlText w:val=""/>
      <w:lvlJc w:val="left"/>
      <w:pPr>
        <w:ind w:left="2160" w:hanging="360"/>
      </w:pPr>
      <w:rPr>
        <w:rFonts w:ascii="Wingdings" w:hAnsi="Wingdings" w:hint="default"/>
      </w:rPr>
    </w:lvl>
    <w:lvl w:ilvl="3" w:tplc="7DAEEAA2">
      <w:start w:val="1"/>
      <w:numFmt w:val="bullet"/>
      <w:lvlText w:val=""/>
      <w:lvlJc w:val="left"/>
      <w:pPr>
        <w:ind w:left="2880" w:hanging="360"/>
      </w:pPr>
      <w:rPr>
        <w:rFonts w:ascii="Symbol" w:hAnsi="Symbol" w:hint="default"/>
      </w:rPr>
    </w:lvl>
    <w:lvl w:ilvl="4" w:tplc="F086EC86">
      <w:start w:val="1"/>
      <w:numFmt w:val="bullet"/>
      <w:lvlText w:val="o"/>
      <w:lvlJc w:val="left"/>
      <w:pPr>
        <w:ind w:left="3600" w:hanging="360"/>
      </w:pPr>
      <w:rPr>
        <w:rFonts w:ascii="Courier New" w:hAnsi="Courier New" w:cs="Courier New" w:hint="default"/>
      </w:rPr>
    </w:lvl>
    <w:lvl w:ilvl="5" w:tplc="7AA80122">
      <w:start w:val="1"/>
      <w:numFmt w:val="bullet"/>
      <w:lvlText w:val=""/>
      <w:lvlJc w:val="left"/>
      <w:pPr>
        <w:ind w:left="4320" w:hanging="360"/>
      </w:pPr>
      <w:rPr>
        <w:rFonts w:ascii="Wingdings" w:hAnsi="Wingdings" w:hint="default"/>
      </w:rPr>
    </w:lvl>
    <w:lvl w:ilvl="6" w:tplc="BA18D7CC">
      <w:start w:val="1"/>
      <w:numFmt w:val="bullet"/>
      <w:lvlText w:val=""/>
      <w:lvlJc w:val="left"/>
      <w:pPr>
        <w:ind w:left="5040" w:hanging="360"/>
      </w:pPr>
      <w:rPr>
        <w:rFonts w:ascii="Symbol" w:hAnsi="Symbol" w:hint="default"/>
      </w:rPr>
    </w:lvl>
    <w:lvl w:ilvl="7" w:tplc="6D001240">
      <w:start w:val="1"/>
      <w:numFmt w:val="bullet"/>
      <w:lvlText w:val="o"/>
      <w:lvlJc w:val="left"/>
      <w:pPr>
        <w:ind w:left="5760" w:hanging="360"/>
      </w:pPr>
      <w:rPr>
        <w:rFonts w:ascii="Courier New" w:hAnsi="Courier New" w:cs="Courier New" w:hint="default"/>
      </w:rPr>
    </w:lvl>
    <w:lvl w:ilvl="8" w:tplc="8ED4D8D8">
      <w:start w:val="1"/>
      <w:numFmt w:val="bullet"/>
      <w:lvlText w:val=""/>
      <w:lvlJc w:val="left"/>
      <w:pPr>
        <w:ind w:left="6480" w:hanging="360"/>
      </w:pPr>
      <w:rPr>
        <w:rFonts w:ascii="Wingdings" w:hAnsi="Wingdings" w:hint="default"/>
      </w:rPr>
    </w:lvl>
  </w:abstractNum>
  <w:abstractNum w:abstractNumId="24" w15:restartNumberingAfterBreak="0">
    <w:nsid w:val="74EA12A9"/>
    <w:multiLevelType w:val="hybridMultilevel"/>
    <w:tmpl w:val="325E8CDC"/>
    <w:lvl w:ilvl="0" w:tplc="599C3220">
      <w:start w:val="1"/>
      <w:numFmt w:val="bullet"/>
      <w:lvlText w:val="o"/>
      <w:lvlJc w:val="left"/>
      <w:pPr>
        <w:ind w:left="720" w:hanging="360"/>
      </w:pPr>
      <w:rPr>
        <w:rFonts w:ascii="Courier New" w:hAnsi="Courier New" w:hint="default"/>
        <w:color w:val="80C35C"/>
      </w:rPr>
    </w:lvl>
    <w:lvl w:ilvl="1" w:tplc="57247D04">
      <w:start w:val="1"/>
      <w:numFmt w:val="bullet"/>
      <w:lvlText w:val="o"/>
      <w:lvlJc w:val="left"/>
      <w:pPr>
        <w:ind w:left="1440" w:hanging="360"/>
      </w:pPr>
      <w:rPr>
        <w:rFonts w:ascii="Courier New" w:hAnsi="Courier New" w:cs="Courier New" w:hint="default"/>
      </w:rPr>
    </w:lvl>
    <w:lvl w:ilvl="2" w:tplc="6B725060">
      <w:start w:val="1"/>
      <w:numFmt w:val="bullet"/>
      <w:lvlText w:val=""/>
      <w:lvlJc w:val="left"/>
      <w:pPr>
        <w:ind w:left="2160" w:hanging="360"/>
      </w:pPr>
      <w:rPr>
        <w:rFonts w:ascii="Wingdings" w:hAnsi="Wingdings" w:hint="default"/>
      </w:rPr>
    </w:lvl>
    <w:lvl w:ilvl="3" w:tplc="C5F26438">
      <w:start w:val="1"/>
      <w:numFmt w:val="bullet"/>
      <w:lvlText w:val=""/>
      <w:lvlJc w:val="left"/>
      <w:pPr>
        <w:ind w:left="2880" w:hanging="360"/>
      </w:pPr>
      <w:rPr>
        <w:rFonts w:ascii="Symbol" w:hAnsi="Symbol" w:hint="default"/>
      </w:rPr>
    </w:lvl>
    <w:lvl w:ilvl="4" w:tplc="4406EED2">
      <w:start w:val="1"/>
      <w:numFmt w:val="bullet"/>
      <w:lvlText w:val="o"/>
      <w:lvlJc w:val="left"/>
      <w:pPr>
        <w:ind w:left="3600" w:hanging="360"/>
      </w:pPr>
      <w:rPr>
        <w:rFonts w:ascii="Courier New" w:hAnsi="Courier New" w:cs="Courier New" w:hint="default"/>
      </w:rPr>
    </w:lvl>
    <w:lvl w:ilvl="5" w:tplc="A0E8558A">
      <w:start w:val="1"/>
      <w:numFmt w:val="bullet"/>
      <w:lvlText w:val=""/>
      <w:lvlJc w:val="left"/>
      <w:pPr>
        <w:ind w:left="4320" w:hanging="360"/>
      </w:pPr>
      <w:rPr>
        <w:rFonts w:ascii="Wingdings" w:hAnsi="Wingdings" w:hint="default"/>
      </w:rPr>
    </w:lvl>
    <w:lvl w:ilvl="6" w:tplc="E18A0054">
      <w:start w:val="1"/>
      <w:numFmt w:val="bullet"/>
      <w:lvlText w:val=""/>
      <w:lvlJc w:val="left"/>
      <w:pPr>
        <w:ind w:left="5040" w:hanging="360"/>
      </w:pPr>
      <w:rPr>
        <w:rFonts w:ascii="Symbol" w:hAnsi="Symbol" w:hint="default"/>
      </w:rPr>
    </w:lvl>
    <w:lvl w:ilvl="7" w:tplc="E4FAF400">
      <w:start w:val="1"/>
      <w:numFmt w:val="bullet"/>
      <w:lvlText w:val="o"/>
      <w:lvlJc w:val="left"/>
      <w:pPr>
        <w:ind w:left="5760" w:hanging="360"/>
      </w:pPr>
      <w:rPr>
        <w:rFonts w:ascii="Courier New" w:hAnsi="Courier New" w:cs="Courier New" w:hint="default"/>
      </w:rPr>
    </w:lvl>
    <w:lvl w:ilvl="8" w:tplc="3014B4A0">
      <w:start w:val="1"/>
      <w:numFmt w:val="bullet"/>
      <w:lvlText w:val=""/>
      <w:lvlJc w:val="left"/>
      <w:pPr>
        <w:ind w:left="6480" w:hanging="360"/>
      </w:pPr>
      <w:rPr>
        <w:rFonts w:ascii="Wingdings" w:hAnsi="Wingdings" w:hint="default"/>
      </w:rPr>
    </w:lvl>
  </w:abstractNum>
  <w:abstractNum w:abstractNumId="25" w15:restartNumberingAfterBreak="0">
    <w:nsid w:val="770134A9"/>
    <w:multiLevelType w:val="hybridMultilevel"/>
    <w:tmpl w:val="E54A08AC"/>
    <w:lvl w:ilvl="0" w:tplc="26D64612">
      <w:start w:val="1"/>
      <w:numFmt w:val="bullet"/>
      <w:lvlText w:val=""/>
      <w:lvlJc w:val="left"/>
      <w:pPr>
        <w:ind w:left="720" w:hanging="360"/>
      </w:pPr>
      <w:rPr>
        <w:rFonts w:ascii="Symbol" w:hAnsi="Symbol" w:hint="default"/>
      </w:rPr>
    </w:lvl>
    <w:lvl w:ilvl="1" w:tplc="83B8B886">
      <w:start w:val="1"/>
      <w:numFmt w:val="bullet"/>
      <w:lvlText w:val="o"/>
      <w:lvlJc w:val="left"/>
      <w:pPr>
        <w:ind w:left="1440" w:hanging="360"/>
      </w:pPr>
      <w:rPr>
        <w:rFonts w:ascii="Courier New" w:hAnsi="Courier New" w:cs="Courier New" w:hint="default"/>
      </w:rPr>
    </w:lvl>
    <w:lvl w:ilvl="2" w:tplc="66147464">
      <w:start w:val="1"/>
      <w:numFmt w:val="bullet"/>
      <w:lvlText w:val=""/>
      <w:lvlJc w:val="left"/>
      <w:pPr>
        <w:ind w:left="2160" w:hanging="360"/>
      </w:pPr>
      <w:rPr>
        <w:rFonts w:ascii="Wingdings" w:hAnsi="Wingdings" w:hint="default"/>
      </w:rPr>
    </w:lvl>
    <w:lvl w:ilvl="3" w:tplc="92C06688">
      <w:start w:val="1"/>
      <w:numFmt w:val="bullet"/>
      <w:lvlText w:val=""/>
      <w:lvlJc w:val="left"/>
      <w:pPr>
        <w:ind w:left="2880" w:hanging="360"/>
      </w:pPr>
      <w:rPr>
        <w:rFonts w:ascii="Symbol" w:hAnsi="Symbol" w:hint="default"/>
      </w:rPr>
    </w:lvl>
    <w:lvl w:ilvl="4" w:tplc="E132E0BC">
      <w:start w:val="1"/>
      <w:numFmt w:val="bullet"/>
      <w:lvlText w:val="o"/>
      <w:lvlJc w:val="left"/>
      <w:pPr>
        <w:ind w:left="3600" w:hanging="360"/>
      </w:pPr>
      <w:rPr>
        <w:rFonts w:ascii="Courier New" w:hAnsi="Courier New" w:cs="Courier New" w:hint="default"/>
      </w:rPr>
    </w:lvl>
    <w:lvl w:ilvl="5" w:tplc="0F324E5C">
      <w:start w:val="1"/>
      <w:numFmt w:val="bullet"/>
      <w:lvlText w:val=""/>
      <w:lvlJc w:val="left"/>
      <w:pPr>
        <w:ind w:left="4320" w:hanging="360"/>
      </w:pPr>
      <w:rPr>
        <w:rFonts w:ascii="Wingdings" w:hAnsi="Wingdings" w:hint="default"/>
      </w:rPr>
    </w:lvl>
    <w:lvl w:ilvl="6" w:tplc="B18E23D4">
      <w:start w:val="1"/>
      <w:numFmt w:val="bullet"/>
      <w:lvlText w:val=""/>
      <w:lvlJc w:val="left"/>
      <w:pPr>
        <w:ind w:left="5040" w:hanging="360"/>
      </w:pPr>
      <w:rPr>
        <w:rFonts w:ascii="Symbol" w:hAnsi="Symbol" w:hint="default"/>
      </w:rPr>
    </w:lvl>
    <w:lvl w:ilvl="7" w:tplc="D910DACA">
      <w:start w:val="1"/>
      <w:numFmt w:val="bullet"/>
      <w:lvlText w:val="o"/>
      <w:lvlJc w:val="left"/>
      <w:pPr>
        <w:ind w:left="5760" w:hanging="360"/>
      </w:pPr>
      <w:rPr>
        <w:rFonts w:ascii="Courier New" w:hAnsi="Courier New" w:cs="Courier New" w:hint="default"/>
      </w:rPr>
    </w:lvl>
    <w:lvl w:ilvl="8" w:tplc="FBB01E70">
      <w:start w:val="1"/>
      <w:numFmt w:val="bullet"/>
      <w:lvlText w:val=""/>
      <w:lvlJc w:val="left"/>
      <w:pPr>
        <w:ind w:left="6480" w:hanging="360"/>
      </w:pPr>
      <w:rPr>
        <w:rFonts w:ascii="Wingdings" w:hAnsi="Wingdings" w:hint="default"/>
      </w:rPr>
    </w:lvl>
  </w:abstractNum>
  <w:abstractNum w:abstractNumId="26" w15:restartNumberingAfterBreak="0">
    <w:nsid w:val="77CF1C00"/>
    <w:multiLevelType w:val="hybridMultilevel"/>
    <w:tmpl w:val="BE8A4462"/>
    <w:lvl w:ilvl="0" w:tplc="CCA2EBF8">
      <w:start w:val="1"/>
      <w:numFmt w:val="bullet"/>
      <w:lvlText w:val=""/>
      <w:lvlJc w:val="left"/>
      <w:pPr>
        <w:ind w:left="720" w:hanging="360"/>
      </w:pPr>
      <w:rPr>
        <w:rFonts w:ascii="Symbol" w:hAnsi="Symbol" w:hint="default"/>
      </w:rPr>
    </w:lvl>
    <w:lvl w:ilvl="1" w:tplc="0A86F5C2">
      <w:start w:val="1"/>
      <w:numFmt w:val="bullet"/>
      <w:lvlText w:val="o"/>
      <w:lvlJc w:val="left"/>
      <w:pPr>
        <w:ind w:left="1440" w:hanging="360"/>
      </w:pPr>
      <w:rPr>
        <w:rFonts w:ascii="Courier New" w:hAnsi="Courier New" w:cs="Courier New" w:hint="default"/>
      </w:rPr>
    </w:lvl>
    <w:lvl w:ilvl="2" w:tplc="9F109A12">
      <w:start w:val="1"/>
      <w:numFmt w:val="bullet"/>
      <w:lvlText w:val=""/>
      <w:lvlJc w:val="left"/>
      <w:pPr>
        <w:ind w:left="2160" w:hanging="360"/>
      </w:pPr>
      <w:rPr>
        <w:rFonts w:ascii="Wingdings" w:hAnsi="Wingdings" w:hint="default"/>
      </w:rPr>
    </w:lvl>
    <w:lvl w:ilvl="3" w:tplc="3F9E1B40">
      <w:start w:val="1"/>
      <w:numFmt w:val="bullet"/>
      <w:lvlText w:val=""/>
      <w:lvlJc w:val="left"/>
      <w:pPr>
        <w:ind w:left="2880" w:hanging="360"/>
      </w:pPr>
      <w:rPr>
        <w:rFonts w:ascii="Symbol" w:hAnsi="Symbol" w:hint="default"/>
      </w:rPr>
    </w:lvl>
    <w:lvl w:ilvl="4" w:tplc="DCEE3148">
      <w:start w:val="1"/>
      <w:numFmt w:val="bullet"/>
      <w:lvlText w:val="o"/>
      <w:lvlJc w:val="left"/>
      <w:pPr>
        <w:ind w:left="3600" w:hanging="360"/>
      </w:pPr>
      <w:rPr>
        <w:rFonts w:ascii="Courier New" w:hAnsi="Courier New" w:cs="Courier New" w:hint="default"/>
      </w:rPr>
    </w:lvl>
    <w:lvl w:ilvl="5" w:tplc="FEB87FA0">
      <w:start w:val="1"/>
      <w:numFmt w:val="bullet"/>
      <w:lvlText w:val=""/>
      <w:lvlJc w:val="left"/>
      <w:pPr>
        <w:ind w:left="4320" w:hanging="360"/>
      </w:pPr>
      <w:rPr>
        <w:rFonts w:ascii="Wingdings" w:hAnsi="Wingdings" w:hint="default"/>
      </w:rPr>
    </w:lvl>
    <w:lvl w:ilvl="6" w:tplc="90BAA4EC">
      <w:start w:val="1"/>
      <w:numFmt w:val="bullet"/>
      <w:lvlText w:val=""/>
      <w:lvlJc w:val="left"/>
      <w:pPr>
        <w:ind w:left="5040" w:hanging="360"/>
      </w:pPr>
      <w:rPr>
        <w:rFonts w:ascii="Symbol" w:hAnsi="Symbol" w:hint="default"/>
      </w:rPr>
    </w:lvl>
    <w:lvl w:ilvl="7" w:tplc="5A12E37E">
      <w:start w:val="1"/>
      <w:numFmt w:val="bullet"/>
      <w:lvlText w:val="o"/>
      <w:lvlJc w:val="left"/>
      <w:pPr>
        <w:ind w:left="5760" w:hanging="360"/>
      </w:pPr>
      <w:rPr>
        <w:rFonts w:ascii="Courier New" w:hAnsi="Courier New" w:cs="Courier New" w:hint="default"/>
      </w:rPr>
    </w:lvl>
    <w:lvl w:ilvl="8" w:tplc="E144A85E">
      <w:start w:val="1"/>
      <w:numFmt w:val="bullet"/>
      <w:lvlText w:val=""/>
      <w:lvlJc w:val="left"/>
      <w:pPr>
        <w:ind w:left="6480" w:hanging="360"/>
      </w:pPr>
      <w:rPr>
        <w:rFonts w:ascii="Wingdings" w:hAnsi="Wingdings" w:hint="default"/>
      </w:rPr>
    </w:lvl>
  </w:abstractNum>
  <w:abstractNum w:abstractNumId="27" w15:restartNumberingAfterBreak="0">
    <w:nsid w:val="79133351"/>
    <w:multiLevelType w:val="hybridMultilevel"/>
    <w:tmpl w:val="CFFEF8DC"/>
    <w:lvl w:ilvl="0" w:tplc="C2A24EA4">
      <w:start w:val="1"/>
      <w:numFmt w:val="bullet"/>
      <w:lvlText w:val="•"/>
      <w:lvlJc w:val="left"/>
      <w:pPr>
        <w:ind w:left="738"/>
      </w:pPr>
      <w:rPr>
        <w:rFonts w:ascii="Arial" w:eastAsia="Arial" w:hAnsi="Arial" w:cs="Arial"/>
        <w:b w:val="0"/>
        <w:i w:val="0"/>
        <w:strike w:val="0"/>
        <w:color w:val="000000"/>
        <w:sz w:val="24"/>
        <w:szCs w:val="24"/>
        <w:u w:val="none"/>
        <w:shd w:val="clear" w:color="auto" w:fill="auto"/>
        <w:vertAlign w:val="baseline"/>
      </w:rPr>
    </w:lvl>
    <w:lvl w:ilvl="1" w:tplc="80BE5DC2">
      <w:start w:val="1"/>
      <w:numFmt w:val="bullet"/>
      <w:lvlText w:val="o"/>
      <w:lvlJc w:val="left"/>
      <w:pPr>
        <w:ind w:left="1458"/>
      </w:pPr>
      <w:rPr>
        <w:rFonts w:ascii="Segoe UI Symbol" w:eastAsia="Segoe UI Symbol" w:hAnsi="Segoe UI Symbol" w:cs="Segoe UI Symbol"/>
        <w:b w:val="0"/>
        <w:i w:val="0"/>
        <w:strike w:val="0"/>
        <w:color w:val="000000"/>
        <w:sz w:val="24"/>
        <w:szCs w:val="24"/>
        <w:u w:val="none"/>
        <w:shd w:val="clear" w:color="auto" w:fill="auto"/>
        <w:vertAlign w:val="baseline"/>
      </w:rPr>
    </w:lvl>
    <w:lvl w:ilvl="2" w:tplc="6B90D92A">
      <w:start w:val="1"/>
      <w:numFmt w:val="bullet"/>
      <w:lvlText w:val="▪"/>
      <w:lvlJc w:val="left"/>
      <w:pPr>
        <w:ind w:left="2178"/>
      </w:pPr>
      <w:rPr>
        <w:rFonts w:ascii="Segoe UI Symbol" w:eastAsia="Segoe UI Symbol" w:hAnsi="Segoe UI Symbol" w:cs="Segoe UI Symbol"/>
        <w:b w:val="0"/>
        <w:i w:val="0"/>
        <w:strike w:val="0"/>
        <w:color w:val="000000"/>
        <w:sz w:val="24"/>
        <w:szCs w:val="24"/>
        <w:u w:val="none"/>
        <w:shd w:val="clear" w:color="auto" w:fill="auto"/>
        <w:vertAlign w:val="baseline"/>
      </w:rPr>
    </w:lvl>
    <w:lvl w:ilvl="3" w:tplc="D4E63698">
      <w:start w:val="1"/>
      <w:numFmt w:val="bullet"/>
      <w:lvlText w:val="•"/>
      <w:lvlJc w:val="left"/>
      <w:pPr>
        <w:ind w:left="2898"/>
      </w:pPr>
      <w:rPr>
        <w:rFonts w:ascii="Arial" w:eastAsia="Arial" w:hAnsi="Arial" w:cs="Arial"/>
        <w:b w:val="0"/>
        <w:i w:val="0"/>
        <w:strike w:val="0"/>
        <w:color w:val="000000"/>
        <w:sz w:val="24"/>
        <w:szCs w:val="24"/>
        <w:u w:val="none"/>
        <w:shd w:val="clear" w:color="auto" w:fill="auto"/>
        <w:vertAlign w:val="baseline"/>
      </w:rPr>
    </w:lvl>
    <w:lvl w:ilvl="4" w:tplc="C59A3162">
      <w:start w:val="1"/>
      <w:numFmt w:val="bullet"/>
      <w:lvlText w:val="o"/>
      <w:lvlJc w:val="left"/>
      <w:pPr>
        <w:ind w:left="3618"/>
      </w:pPr>
      <w:rPr>
        <w:rFonts w:ascii="Segoe UI Symbol" w:eastAsia="Segoe UI Symbol" w:hAnsi="Segoe UI Symbol" w:cs="Segoe UI Symbol"/>
        <w:b w:val="0"/>
        <w:i w:val="0"/>
        <w:strike w:val="0"/>
        <w:color w:val="000000"/>
        <w:sz w:val="24"/>
        <w:szCs w:val="24"/>
        <w:u w:val="none"/>
        <w:shd w:val="clear" w:color="auto" w:fill="auto"/>
        <w:vertAlign w:val="baseline"/>
      </w:rPr>
    </w:lvl>
    <w:lvl w:ilvl="5" w:tplc="C2BC2B42">
      <w:start w:val="1"/>
      <w:numFmt w:val="bullet"/>
      <w:lvlText w:val="▪"/>
      <w:lvlJc w:val="left"/>
      <w:pPr>
        <w:ind w:left="4338"/>
      </w:pPr>
      <w:rPr>
        <w:rFonts w:ascii="Segoe UI Symbol" w:eastAsia="Segoe UI Symbol" w:hAnsi="Segoe UI Symbol" w:cs="Segoe UI Symbol"/>
        <w:b w:val="0"/>
        <w:i w:val="0"/>
        <w:strike w:val="0"/>
        <w:color w:val="000000"/>
        <w:sz w:val="24"/>
        <w:szCs w:val="24"/>
        <w:u w:val="none"/>
        <w:shd w:val="clear" w:color="auto" w:fill="auto"/>
        <w:vertAlign w:val="baseline"/>
      </w:rPr>
    </w:lvl>
    <w:lvl w:ilvl="6" w:tplc="DD3E1E36">
      <w:start w:val="1"/>
      <w:numFmt w:val="bullet"/>
      <w:lvlText w:val="•"/>
      <w:lvlJc w:val="left"/>
      <w:pPr>
        <w:ind w:left="5058"/>
      </w:pPr>
      <w:rPr>
        <w:rFonts w:ascii="Arial" w:eastAsia="Arial" w:hAnsi="Arial" w:cs="Arial"/>
        <w:b w:val="0"/>
        <w:i w:val="0"/>
        <w:strike w:val="0"/>
        <w:color w:val="000000"/>
        <w:sz w:val="24"/>
        <w:szCs w:val="24"/>
        <w:u w:val="none"/>
        <w:shd w:val="clear" w:color="auto" w:fill="auto"/>
        <w:vertAlign w:val="baseline"/>
      </w:rPr>
    </w:lvl>
    <w:lvl w:ilvl="7" w:tplc="434416F4">
      <w:start w:val="1"/>
      <w:numFmt w:val="bullet"/>
      <w:lvlText w:val="o"/>
      <w:lvlJc w:val="left"/>
      <w:pPr>
        <w:ind w:left="5778"/>
      </w:pPr>
      <w:rPr>
        <w:rFonts w:ascii="Segoe UI Symbol" w:eastAsia="Segoe UI Symbol" w:hAnsi="Segoe UI Symbol" w:cs="Segoe UI Symbol"/>
        <w:b w:val="0"/>
        <w:i w:val="0"/>
        <w:strike w:val="0"/>
        <w:color w:val="000000"/>
        <w:sz w:val="24"/>
        <w:szCs w:val="24"/>
        <w:u w:val="none"/>
        <w:shd w:val="clear" w:color="auto" w:fill="auto"/>
        <w:vertAlign w:val="baseline"/>
      </w:rPr>
    </w:lvl>
    <w:lvl w:ilvl="8" w:tplc="F4D07E66">
      <w:start w:val="1"/>
      <w:numFmt w:val="bullet"/>
      <w:lvlText w:val="▪"/>
      <w:lvlJc w:val="left"/>
      <w:pPr>
        <w:ind w:left="6498"/>
      </w:pPr>
      <w:rPr>
        <w:rFonts w:ascii="Segoe UI Symbol" w:eastAsia="Segoe UI Symbol" w:hAnsi="Segoe UI Symbol" w:cs="Segoe UI Symbol"/>
        <w:b w:val="0"/>
        <w:i w:val="0"/>
        <w:strike w:val="0"/>
        <w:color w:val="000000"/>
        <w:sz w:val="24"/>
        <w:szCs w:val="24"/>
        <w:u w:val="none"/>
        <w:shd w:val="clear" w:color="auto" w:fill="auto"/>
        <w:vertAlign w:val="baseline"/>
      </w:rPr>
    </w:lvl>
  </w:abstractNum>
  <w:abstractNum w:abstractNumId="28" w15:restartNumberingAfterBreak="0">
    <w:nsid w:val="7FA11BD9"/>
    <w:multiLevelType w:val="hybridMultilevel"/>
    <w:tmpl w:val="20F4BB86"/>
    <w:lvl w:ilvl="0" w:tplc="91B07D46">
      <w:start w:val="1"/>
      <w:numFmt w:val="bullet"/>
      <w:lvlText w:val="o"/>
      <w:lvlJc w:val="left"/>
      <w:pPr>
        <w:ind w:left="720" w:hanging="360"/>
      </w:pPr>
      <w:rPr>
        <w:rFonts w:ascii="Courier New" w:hAnsi="Courier New" w:cs="Courier New" w:hint="default"/>
      </w:rPr>
    </w:lvl>
    <w:lvl w:ilvl="1" w:tplc="7504BE1E">
      <w:start w:val="1"/>
      <w:numFmt w:val="bullet"/>
      <w:lvlText w:val=""/>
      <w:lvlJc w:val="left"/>
      <w:pPr>
        <w:ind w:left="1440" w:hanging="360"/>
      </w:pPr>
      <w:rPr>
        <w:rFonts w:ascii="Wingdings" w:hAnsi="Wingdings" w:hint="default"/>
        <w:color w:val="00A54B"/>
      </w:rPr>
    </w:lvl>
    <w:lvl w:ilvl="2" w:tplc="09A68A38">
      <w:start w:val="1"/>
      <w:numFmt w:val="bullet"/>
      <w:lvlText w:val=""/>
      <w:lvlJc w:val="left"/>
      <w:pPr>
        <w:ind w:left="2160" w:hanging="360"/>
      </w:pPr>
      <w:rPr>
        <w:rFonts w:ascii="Wingdings" w:hAnsi="Wingdings" w:hint="default"/>
      </w:rPr>
    </w:lvl>
    <w:lvl w:ilvl="3" w:tplc="19A63CD6">
      <w:start w:val="1"/>
      <w:numFmt w:val="bullet"/>
      <w:lvlText w:val=""/>
      <w:lvlJc w:val="left"/>
      <w:pPr>
        <w:ind w:left="2880" w:hanging="360"/>
      </w:pPr>
      <w:rPr>
        <w:rFonts w:ascii="Symbol" w:hAnsi="Symbol" w:hint="default"/>
      </w:rPr>
    </w:lvl>
    <w:lvl w:ilvl="4" w:tplc="67F8FD0A">
      <w:start w:val="1"/>
      <w:numFmt w:val="bullet"/>
      <w:lvlText w:val="o"/>
      <w:lvlJc w:val="left"/>
      <w:pPr>
        <w:ind w:left="3600" w:hanging="360"/>
      </w:pPr>
      <w:rPr>
        <w:rFonts w:ascii="Courier New" w:hAnsi="Courier New" w:cs="Courier New" w:hint="default"/>
      </w:rPr>
    </w:lvl>
    <w:lvl w:ilvl="5" w:tplc="22FEACD6">
      <w:start w:val="1"/>
      <w:numFmt w:val="bullet"/>
      <w:lvlText w:val=""/>
      <w:lvlJc w:val="left"/>
      <w:pPr>
        <w:ind w:left="4320" w:hanging="360"/>
      </w:pPr>
      <w:rPr>
        <w:rFonts w:ascii="Wingdings" w:hAnsi="Wingdings" w:hint="default"/>
      </w:rPr>
    </w:lvl>
    <w:lvl w:ilvl="6" w:tplc="33B2C0C4">
      <w:start w:val="1"/>
      <w:numFmt w:val="bullet"/>
      <w:lvlText w:val=""/>
      <w:lvlJc w:val="left"/>
      <w:pPr>
        <w:ind w:left="5040" w:hanging="360"/>
      </w:pPr>
      <w:rPr>
        <w:rFonts w:ascii="Symbol" w:hAnsi="Symbol" w:hint="default"/>
      </w:rPr>
    </w:lvl>
    <w:lvl w:ilvl="7" w:tplc="B1CC8FD2">
      <w:start w:val="1"/>
      <w:numFmt w:val="bullet"/>
      <w:lvlText w:val="o"/>
      <w:lvlJc w:val="left"/>
      <w:pPr>
        <w:ind w:left="5760" w:hanging="360"/>
      </w:pPr>
      <w:rPr>
        <w:rFonts w:ascii="Courier New" w:hAnsi="Courier New" w:cs="Courier New" w:hint="default"/>
      </w:rPr>
    </w:lvl>
    <w:lvl w:ilvl="8" w:tplc="FB3A7B8A">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7"/>
  </w:num>
  <w:num w:numId="4">
    <w:abstractNumId w:val="14"/>
  </w:num>
  <w:num w:numId="5">
    <w:abstractNumId w:val="16"/>
  </w:num>
  <w:num w:numId="6">
    <w:abstractNumId w:val="6"/>
  </w:num>
  <w:num w:numId="7">
    <w:abstractNumId w:val="19"/>
  </w:num>
  <w:num w:numId="8">
    <w:abstractNumId w:val="16"/>
    <w:lvlOverride w:ilvl="0">
      <w:startOverride w:val="1"/>
    </w:lvlOverride>
  </w:num>
  <w:num w:numId="9">
    <w:abstractNumId w:val="8"/>
  </w:num>
  <w:num w:numId="10">
    <w:abstractNumId w:val="26"/>
  </w:num>
  <w:num w:numId="11">
    <w:abstractNumId w:val="25"/>
  </w:num>
  <w:num w:numId="12">
    <w:abstractNumId w:val="21"/>
  </w:num>
  <w:num w:numId="13">
    <w:abstractNumId w:val="11"/>
  </w:num>
  <w:num w:numId="14">
    <w:abstractNumId w:val="1"/>
  </w:num>
  <w:num w:numId="15">
    <w:abstractNumId w:val="16"/>
    <w:lvlOverride w:ilvl="0">
      <w:startOverride w:val="1"/>
    </w:lvlOverride>
  </w:num>
  <w:num w:numId="16">
    <w:abstractNumId w:val="0"/>
  </w:num>
  <w:num w:numId="17">
    <w:abstractNumId w:val="15"/>
  </w:num>
  <w:num w:numId="18">
    <w:abstractNumId w:val="3"/>
  </w:num>
  <w:num w:numId="19">
    <w:abstractNumId w:val="3"/>
    <w:lvlOverride w:ilvl="0">
      <w:startOverride w:val="1"/>
    </w:lvlOverride>
  </w:num>
  <w:num w:numId="20">
    <w:abstractNumId w:val="3"/>
    <w:lvlOverride w:ilvl="0">
      <w:startOverride w:val="1"/>
    </w:lvlOverride>
  </w:num>
  <w:num w:numId="21">
    <w:abstractNumId w:val="10"/>
  </w:num>
  <w:num w:numId="22">
    <w:abstractNumId w:val="5"/>
  </w:num>
  <w:num w:numId="23">
    <w:abstractNumId w:val="4"/>
  </w:num>
  <w:num w:numId="24">
    <w:abstractNumId w:val="28"/>
  </w:num>
  <w:num w:numId="25">
    <w:abstractNumId w:val="3"/>
    <w:lvlOverride w:ilvl="0">
      <w:startOverride w:val="1"/>
    </w:lvlOverride>
  </w:num>
  <w:num w:numId="26">
    <w:abstractNumId w:val="3"/>
    <w:lvlOverride w:ilvl="0">
      <w:startOverride w:val="1"/>
    </w:lvlOverride>
  </w:num>
  <w:num w:numId="27">
    <w:abstractNumId w:val="7"/>
  </w:num>
  <w:num w:numId="28">
    <w:abstractNumId w:val="13"/>
  </w:num>
  <w:num w:numId="29">
    <w:abstractNumId w:val="24"/>
  </w:num>
  <w:num w:numId="30">
    <w:abstractNumId w:val="12"/>
  </w:num>
  <w:num w:numId="31">
    <w:abstractNumId w:val="2"/>
  </w:num>
  <w:num w:numId="32">
    <w:abstractNumId w:val="20"/>
  </w:num>
  <w:num w:numId="33">
    <w:abstractNumId w:val="23"/>
  </w:num>
  <w:num w:numId="34">
    <w:abstractNumId w:val="2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20B"/>
    <w:rsid w:val="000576A1"/>
    <w:rsid w:val="00450636"/>
    <w:rsid w:val="0057620B"/>
    <w:rsid w:val="00847FCE"/>
    <w:rsid w:val="00947F85"/>
    <w:rsid w:val="00970DC6"/>
    <w:rsid w:val="009C03CA"/>
    <w:rsid w:val="00AE2EA5"/>
    <w:rsid w:val="00B074DF"/>
    <w:rsid w:val="00BE0D8B"/>
    <w:rsid w:val="00CD3486"/>
    <w:rsid w:val="00E6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09C8"/>
  <w15:docId w15:val="{D01A2699-AB0D-4F8E-A266-2CAB8436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240" w:lineRule="auto"/>
      <w:jc w:val="both"/>
    </w:pPr>
    <w:rPr>
      <w:rFonts w:ascii="Tw Cen MT" w:eastAsia="Calibri" w:hAnsi="Tw Cen MT" w:cs="Calibri"/>
      <w:color w:val="000000"/>
    </w:rPr>
  </w:style>
  <w:style w:type="paragraph" w:styleId="Titre1">
    <w:name w:val="heading 1"/>
    <w:next w:val="Normal"/>
    <w:link w:val="Titre1Car"/>
    <w:uiPriority w:val="9"/>
    <w:qFormat/>
    <w:pPr>
      <w:keepNext/>
      <w:keepLines/>
      <w:shd w:val="clear" w:color="auto" w:fill="00A54B"/>
      <w:spacing w:after="240"/>
      <w:ind w:left="11" w:hanging="11"/>
      <w:outlineLvl w:val="0"/>
    </w:pPr>
    <w:rPr>
      <w:rFonts w:ascii="Tw Cen MT" w:eastAsia="Calibri" w:hAnsi="Tw Cen MT" w:cs="Calibri"/>
      <w:smallCaps/>
      <w:color w:val="FFFFFF" w:themeColor="background1"/>
      <w:sz w:val="28"/>
    </w:rPr>
  </w:style>
  <w:style w:type="paragraph" w:styleId="Titre2">
    <w:name w:val="heading 2"/>
    <w:next w:val="Normal"/>
    <w:link w:val="Titre2Car"/>
    <w:uiPriority w:val="9"/>
    <w:unhideWhenUsed/>
    <w:qFormat/>
    <w:pPr>
      <w:keepNext/>
      <w:keepLines/>
      <w:numPr>
        <w:numId w:val="18"/>
      </w:numPr>
      <w:shd w:val="clear" w:color="auto" w:fill="BCDFA9"/>
      <w:spacing w:after="120"/>
      <w:outlineLvl w:val="1"/>
    </w:pPr>
    <w:rPr>
      <w:rFonts w:ascii="Tw Cen MT" w:eastAsia="Calibri" w:hAnsi="Tw Cen MT" w:cs="Calibri"/>
      <w:smallCaps/>
      <w:color w:val="000000" w:themeColor="text1"/>
    </w:rPr>
  </w:style>
  <w:style w:type="paragraph" w:styleId="Titre3">
    <w:name w:val="heading 3"/>
    <w:basedOn w:val="Normal"/>
    <w:next w:val="Normal"/>
    <w:link w:val="Titre3Car"/>
    <w:uiPriority w:val="9"/>
    <w:unhideWhenUsed/>
    <w:qFormat/>
    <w:pPr>
      <w:keepNext/>
      <w:keepLines/>
      <w:spacing w:before="40" w:after="0"/>
      <w:jc w:val="center"/>
      <w:outlineLvl w:val="2"/>
    </w:pPr>
    <w:rPr>
      <w:rFonts w:ascii="Arial" w:eastAsiaTheme="majorEastAsia" w:hAnsi="Arial" w:cstheme="majorBidi"/>
      <w:color w:val="385623" w:themeColor="accent6" w:themeShade="80"/>
      <w:sz w:val="36"/>
      <w:szCs w:val="24"/>
    </w:rPr>
  </w:style>
  <w:style w:type="paragraph" w:styleId="Titre4">
    <w:name w:val="heading 4"/>
    <w:basedOn w:val="Normal"/>
    <w:next w:val="Normal"/>
    <w:link w:val="Titre4C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paragraph" w:styleId="Pieddepage">
    <w:name w:val="footer"/>
    <w:basedOn w:val="Normal"/>
    <w:link w:val="PieddepageCar"/>
    <w:uiPriority w:val="99"/>
    <w:unhideWhenUsed/>
    <w:pPr>
      <w:tabs>
        <w:tab w:val="center" w:pos="7143"/>
        <w:tab w:val="right" w:pos="14287"/>
      </w:tabs>
      <w:spacing w:after="0"/>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PieddepageCar">
    <w:name w:val="Pied de page Car"/>
    <w:link w:val="Pieddepage"/>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link w:val="Titre1"/>
    <w:uiPriority w:val="9"/>
    <w:rPr>
      <w:rFonts w:ascii="Tw Cen MT" w:eastAsia="Calibri" w:hAnsi="Tw Cen MT" w:cs="Calibri"/>
      <w:smallCaps/>
      <w:color w:val="FFFFFF" w:themeColor="background1"/>
      <w:sz w:val="28"/>
      <w:shd w:val="clear" w:color="auto" w:fill="00A54B"/>
    </w:rPr>
  </w:style>
  <w:style w:type="character" w:customStyle="1" w:styleId="Titre2Car">
    <w:name w:val="Titre 2 Car"/>
    <w:link w:val="Titre2"/>
    <w:uiPriority w:val="9"/>
    <w:rPr>
      <w:rFonts w:ascii="Tw Cen MT" w:eastAsia="Calibri" w:hAnsi="Tw Cen MT" w:cs="Calibri"/>
      <w:smallCaps/>
      <w:color w:val="000000" w:themeColor="text1"/>
      <w:shd w:val="clear" w:color="auto" w:fill="BCDFA9"/>
    </w:rPr>
  </w:style>
  <w:style w:type="table" w:customStyle="1" w:styleId="Grilledutableau1">
    <w:name w:val="Grille du tableau1"/>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pPr>
      <w:tabs>
        <w:tab w:val="center" w:pos="4536"/>
        <w:tab w:val="right" w:pos="9072"/>
      </w:tabs>
      <w:spacing w:after="0"/>
    </w:pPr>
  </w:style>
  <w:style w:type="character" w:customStyle="1" w:styleId="En-tteCar">
    <w:name w:val="En-tête Car"/>
    <w:basedOn w:val="Policepardfaut"/>
    <w:link w:val="En-tte"/>
    <w:uiPriority w:val="99"/>
    <w:rPr>
      <w:rFonts w:ascii="Calibri" w:eastAsia="Calibri" w:hAnsi="Calibri" w:cs="Calibri"/>
      <w:color w:val="000000"/>
      <w:sz w:val="24"/>
    </w:rPr>
  </w:style>
  <w:style w:type="character" w:customStyle="1" w:styleId="Titre3Car">
    <w:name w:val="Titre 3 Car"/>
    <w:basedOn w:val="Policepardfaut"/>
    <w:link w:val="Titre3"/>
    <w:uiPriority w:val="9"/>
    <w:rPr>
      <w:rFonts w:ascii="Arial" w:eastAsiaTheme="majorEastAsia" w:hAnsi="Arial" w:cstheme="majorBidi"/>
      <w:color w:val="385623" w:themeColor="accent6" w:themeShade="80"/>
      <w:sz w:val="36"/>
      <w:szCs w:val="24"/>
    </w:rPr>
  </w:style>
  <w:style w:type="paragraph" w:styleId="Titre">
    <w:name w:val="Title"/>
    <w:basedOn w:val="Normal"/>
    <w:next w:val="Normal"/>
    <w:link w:val="TitreCar"/>
    <w:uiPriority w:val="10"/>
    <w:qFormat/>
    <w:pPr>
      <w:spacing w:after="0"/>
      <w:contextualSpacing/>
      <w:jc w:val="center"/>
    </w:pPr>
    <w:rPr>
      <w:rFonts w:eastAsiaTheme="majorEastAsia" w:cstheme="majorBidi"/>
      <w:smallCaps/>
      <w:color w:val="000000" w:themeColor="text1"/>
      <w:spacing w:val="-10"/>
      <w:sz w:val="56"/>
      <w:szCs w:val="56"/>
    </w:rPr>
  </w:style>
  <w:style w:type="character" w:customStyle="1" w:styleId="TitreCar">
    <w:name w:val="Titre Car"/>
    <w:basedOn w:val="Policepardfaut"/>
    <w:link w:val="Titre"/>
    <w:uiPriority w:val="10"/>
    <w:rPr>
      <w:rFonts w:ascii="Tw Cen MT" w:eastAsiaTheme="majorEastAsia" w:hAnsi="Tw Cen MT" w:cstheme="majorBidi"/>
      <w:smallCaps/>
      <w:color w:val="000000" w:themeColor="text1"/>
      <w:spacing w:val="-10"/>
      <w:sz w:val="56"/>
      <w:szCs w:val="56"/>
    </w:rPr>
  </w:style>
  <w:style w:type="paragraph" w:styleId="Paragraphedeliste">
    <w:name w:val="List Paragraph"/>
    <w:basedOn w:val="Normal"/>
    <w:uiPriority w:val="34"/>
    <w:qFormat/>
    <w:pPr>
      <w:ind w:left="720"/>
      <w:contextualSpacing/>
    </w:pPr>
  </w:style>
  <w:style w:type="character" w:styleId="Textedelespacerserv">
    <w:name w:val="Placeholder Text"/>
    <w:basedOn w:val="Policepardfaut"/>
    <w:uiPriority w:val="99"/>
    <w:semiHidden/>
    <w:rPr>
      <w:color w:val="808080"/>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Commentaire">
    <w:name w:val="annotation text"/>
    <w:basedOn w:val="Normal"/>
    <w:link w:val="CommentaireCar"/>
    <w:uiPriority w:val="99"/>
    <w:semiHidden/>
    <w:unhideWhenUsed/>
    <w:pPr>
      <w:spacing w:before="200" w:after="200"/>
      <w:jc w:val="left"/>
    </w:pPr>
    <w:rPr>
      <w:rFonts w:eastAsiaTheme="minorEastAsia" w:cstheme="minorBidi"/>
      <w:color w:val="auto"/>
      <w:sz w:val="20"/>
      <w:szCs w:val="20"/>
      <w:lang w:val="en-US" w:eastAsia="en-US" w:bidi="en-US"/>
    </w:rPr>
  </w:style>
  <w:style w:type="character" w:customStyle="1" w:styleId="CommentaireCar">
    <w:name w:val="Commentaire Car"/>
    <w:basedOn w:val="Policepardfaut"/>
    <w:link w:val="Commentaire"/>
    <w:uiPriority w:val="99"/>
    <w:semiHidden/>
    <w:rPr>
      <w:sz w:val="20"/>
      <w:szCs w:val="20"/>
      <w:lang w:val="en-US" w:eastAsia="en-US" w:bidi="en-US"/>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Calibri" w:hAnsi="Segoe UI" w:cs="Segoe UI"/>
      <w:color w:val="000000"/>
      <w:sz w:val="18"/>
      <w:szCs w:val="18"/>
    </w:rPr>
  </w:style>
  <w:style w:type="character" w:customStyle="1" w:styleId="Titre4Car">
    <w:name w:val="Titre 4 Car"/>
    <w:basedOn w:val="Policepardfaut"/>
    <w:link w:val="Titre4"/>
    <w:uiPriority w:val="9"/>
    <w:rPr>
      <w:rFonts w:asciiTheme="majorHAnsi" w:eastAsiaTheme="majorEastAsia" w:hAnsiTheme="majorHAnsi" w:cstheme="majorBidi"/>
      <w:i/>
      <w:iCs/>
      <w:color w:val="2F5496" w:themeColor="accent1" w:themeShade="BF"/>
    </w:rPr>
  </w:style>
  <w:style w:type="paragraph" w:styleId="Objetducommentaire">
    <w:name w:val="annotation subject"/>
    <w:basedOn w:val="Commentaire"/>
    <w:next w:val="Commentaire"/>
    <w:link w:val="ObjetducommentaireCar"/>
    <w:uiPriority w:val="99"/>
    <w:semiHidden/>
    <w:unhideWhenUsed/>
    <w:pPr>
      <w:spacing w:before="0" w:after="240"/>
      <w:jc w:val="both"/>
    </w:pPr>
    <w:rPr>
      <w:rFonts w:eastAsia="Calibri" w:cs="Calibri"/>
      <w:b/>
      <w:bCs/>
      <w:color w:val="000000"/>
      <w:lang w:val="fr-FR" w:eastAsia="fr-FR" w:bidi="ar-SA"/>
    </w:rPr>
  </w:style>
  <w:style w:type="character" w:customStyle="1" w:styleId="ObjetducommentaireCar">
    <w:name w:val="Objet du commentaire Car"/>
    <w:basedOn w:val="CommentaireCar"/>
    <w:link w:val="Objetducommentaire"/>
    <w:uiPriority w:val="99"/>
    <w:semiHidden/>
    <w:rPr>
      <w:rFonts w:ascii="Tw Cen MT" w:eastAsia="Calibri" w:hAnsi="Tw Cen MT" w:cs="Calibri"/>
      <w:b/>
      <w:bCs/>
      <w:color w:val="000000"/>
      <w:sz w:val="20"/>
      <w:szCs w:val="2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18" Type="http://schemas.openxmlformats.org/officeDocument/2006/relationships/image" Target="media/image3.jpg"/><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40.jpg"/><Relationship Id="rId7" Type="http://schemas.openxmlformats.org/officeDocument/2006/relationships/endnotes" Target="endnotes.xml"/><Relationship Id="rId17" Type="http://schemas.openxmlformats.org/officeDocument/2006/relationships/image" Target="media/image20.jpg"/><Relationship Id="rId25"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4.jp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ennifer.burgain@univ-lorraine.fr" TargetMode="External"/><Relationship Id="rId23" Type="http://schemas.openxmlformats.org/officeDocument/2006/relationships/image" Target="media/image50.png"/><Relationship Id="rId28" Type="http://schemas.openxmlformats.org/officeDocument/2006/relationships/footer" Target="footer1.xml"/><Relationship Id="rId19" Type="http://schemas.openxmlformats.org/officeDocument/2006/relationships/image" Target="media/image30.jpg"/><Relationship Id="rId31"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hyperlink" Target="mailto:jennifer.burgain@univ-lorraine.fr" TargetMode="External"/><Relationship Id="rId22" Type="http://schemas.openxmlformats.org/officeDocument/2006/relationships/image" Target="media/image5.png"/><Relationship Id="rId27" Type="http://schemas.openxmlformats.org/officeDocument/2006/relationships/image" Target="media/image70.jpg"/><Relationship Id="rId30"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1301E-1EE3-43C1-B4BE-E68E419B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2176</Words>
  <Characters>11974</Characters>
  <Application>Microsoft Office Word</Application>
  <DocSecurity>0</DocSecurity>
  <Lines>99</Lines>
  <Paragraphs>28</Paragraphs>
  <ScaleCrop>false</ScaleCrop>
  <HeadingPairs>
    <vt:vector size="4" baseType="variant">
      <vt:variant>
        <vt:lpstr>Titre</vt:lpstr>
      </vt:variant>
      <vt:variant>
        <vt:i4>1</vt:i4>
      </vt:variant>
      <vt:variant>
        <vt:lpstr>Titres</vt:lpstr>
      </vt:variant>
      <vt:variant>
        <vt:i4>10</vt:i4>
      </vt:variant>
    </vt:vector>
  </HeadingPairs>
  <TitlesOfParts>
    <vt:vector size="11" baseType="lpstr">
      <vt:lpstr/>
      <vt:lpstr>1. Introduction et objectifs </vt:lpstr>
      <vt:lpstr>2. Concepts théoriques</vt:lpstr>
      <vt:lpstr>    Définition mathématique de la charge</vt:lpstr>
      <vt:lpstr>    Estimation des pertes de charge dans des conduites rectilignes</vt:lpstr>
      <vt:lpstr>    Calcul de la perte de charge dans des accidents de conduite</vt:lpstr>
      <vt:lpstr>3. Matériel et méthodes </vt:lpstr>
      <vt:lpstr>    Montage expérimental</vt:lpstr>
      <vt:lpstr>    Réalisation des expériences</vt:lpstr>
      <vt:lpstr>4. Exploitation des résultats </vt:lpstr>
      <vt:lpstr>5. Nomenclature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Loubiere</dc:creator>
  <cp:keywords/>
  <cp:lastModifiedBy>Celine Loubiere</cp:lastModifiedBy>
  <cp:revision>7</cp:revision>
  <dcterms:created xsi:type="dcterms:W3CDTF">2025-03-24T06:06:00Z</dcterms:created>
  <dcterms:modified xsi:type="dcterms:W3CDTF">2026-03-30T07:52:00Z</dcterms:modified>
</cp:coreProperties>
</file>